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D4043" w14:textId="17973BF3" w:rsidR="00A8271D" w:rsidRPr="005D5C1A" w:rsidRDefault="00FB32C1" w:rsidP="005D5C1A">
      <w:pPr>
        <w:spacing w:line="276" w:lineRule="auto"/>
        <w:jc w:val="both"/>
        <w:rPr>
          <w:rFonts w:ascii="Candara" w:eastAsia="Arial Unicode MS" w:hAnsi="Candara" w:cs="Arial Unicode MS"/>
          <w:b/>
        </w:rPr>
      </w:pPr>
      <w:r w:rsidRPr="005D5C1A">
        <w:rPr>
          <w:rFonts w:ascii="Candara" w:eastAsia="Arial Unicode MS" w:hAnsi="Candara" w:cs="Arial Unicode MS"/>
          <w:b/>
        </w:rPr>
        <w:t xml:space="preserve">ACUERDO </w:t>
      </w:r>
      <w:r w:rsidR="004C0D53" w:rsidRPr="004C0D53">
        <w:rPr>
          <w:rFonts w:ascii="Candara" w:eastAsia="Arial Unicode MS" w:hAnsi="Candara" w:cs="Arial Unicode MS"/>
          <w:b/>
        </w:rPr>
        <w:t>ACDO/CG/IAIP/02</w:t>
      </w:r>
      <w:r w:rsidR="00C329EC">
        <w:rPr>
          <w:rFonts w:ascii="Candara" w:eastAsia="Arial Unicode MS" w:hAnsi="Candara" w:cs="Arial Unicode MS"/>
          <w:b/>
        </w:rPr>
        <w:t>7</w:t>
      </w:r>
      <w:r w:rsidR="004C0D53" w:rsidRPr="004C0D53">
        <w:rPr>
          <w:rFonts w:ascii="Candara" w:eastAsia="Arial Unicode MS" w:hAnsi="Candara" w:cs="Arial Unicode MS"/>
          <w:b/>
        </w:rPr>
        <w:t xml:space="preserve">/2020 </w:t>
      </w:r>
      <w:r w:rsidR="005D5C1A">
        <w:rPr>
          <w:rFonts w:ascii="Candara" w:eastAsia="Arial Unicode MS" w:hAnsi="Candara" w:cs="Arial Unicode MS"/>
          <w:b/>
        </w:rPr>
        <w:t xml:space="preserve">POR EL CUAL </w:t>
      </w:r>
      <w:r w:rsidRPr="005D5C1A">
        <w:rPr>
          <w:rFonts w:ascii="Candara" w:eastAsia="Arial Unicode MS" w:hAnsi="Candara" w:cs="Arial Unicode MS"/>
          <w:b/>
        </w:rPr>
        <w:t xml:space="preserve">EL CONSEJO GENERAL DEL INSTITUTO DE ACCESO A LA INFORMACIÓN PÚBLICA Y PROTECCIÓN DE DATOS PERSONALES, </w:t>
      </w:r>
      <w:r w:rsidR="00054E2A">
        <w:rPr>
          <w:rFonts w:ascii="Candara" w:eastAsia="Arial Unicode MS" w:hAnsi="Candara" w:cs="Arial Unicode MS"/>
          <w:b/>
        </w:rPr>
        <w:t xml:space="preserve">APRUEBA </w:t>
      </w:r>
      <w:r w:rsidR="00C329EC">
        <w:rPr>
          <w:rFonts w:ascii="Candara" w:eastAsia="Arial Unicode MS" w:hAnsi="Candara" w:cs="Arial Unicode MS"/>
          <w:b/>
        </w:rPr>
        <w:t>EL CUADRO GENERAL DE CLASIFICACIÓN ARCHIVÍSTICA 2021</w:t>
      </w:r>
      <w:r w:rsidR="00054E2A" w:rsidRPr="00054E2A">
        <w:rPr>
          <w:rFonts w:ascii="Candara" w:eastAsia="Arial Unicode MS" w:hAnsi="Candara" w:cs="Arial Unicode MS"/>
          <w:b/>
        </w:rPr>
        <w:t xml:space="preserve"> DEL INSTITUTO DE ACCESO A LA INFORMACIÓN PÚBLICA Y PROTECCIÓN DE DATOS PERSONALES</w:t>
      </w:r>
      <w:r w:rsidR="009759AC">
        <w:rPr>
          <w:rFonts w:ascii="Candara" w:eastAsia="Arial Unicode MS" w:hAnsi="Candara" w:cs="Arial Unicode MS"/>
          <w:b/>
        </w:rPr>
        <w:t xml:space="preserve"> QUE EMITE EL ÁREA COORDINADORA DE ARCHIVOS</w:t>
      </w:r>
      <w:bookmarkStart w:id="0" w:name="_GoBack"/>
      <w:bookmarkEnd w:id="0"/>
      <w:r w:rsidR="00054E2A">
        <w:rPr>
          <w:rFonts w:ascii="Candara" w:eastAsia="Arial Unicode MS" w:hAnsi="Candara" w:cs="Arial Unicode MS"/>
          <w:b/>
        </w:rPr>
        <w:t>.</w:t>
      </w:r>
    </w:p>
    <w:p w14:paraId="2F7F3864" w14:textId="428B3F03" w:rsidR="00180497" w:rsidRPr="005D5C1A" w:rsidRDefault="00180497" w:rsidP="005D5C1A">
      <w:pPr>
        <w:spacing w:line="276" w:lineRule="auto"/>
        <w:jc w:val="both"/>
        <w:rPr>
          <w:rFonts w:ascii="Candara" w:eastAsia="Arial Unicode MS" w:hAnsi="Candara" w:cs="Arial Unicode MS"/>
          <w:b/>
        </w:rPr>
      </w:pPr>
    </w:p>
    <w:p w14:paraId="6DE49CF2" w14:textId="17AC9DCC" w:rsidR="00DD07C3" w:rsidRDefault="00DD07C3" w:rsidP="00DD07C3">
      <w:pPr>
        <w:shd w:val="clear" w:color="auto" w:fill="FFFFFF"/>
        <w:spacing w:line="276" w:lineRule="auto"/>
        <w:jc w:val="center"/>
        <w:rPr>
          <w:rFonts w:ascii="Candara" w:eastAsia="Arial Unicode MS" w:hAnsi="Candara" w:cs="Arial Unicode MS"/>
          <w:b/>
          <w:bCs/>
          <w:lang w:eastAsia="es-MX"/>
        </w:rPr>
      </w:pPr>
      <w:r w:rsidRPr="004D2680">
        <w:rPr>
          <w:rFonts w:ascii="Candara" w:eastAsia="Arial Unicode MS" w:hAnsi="Candara" w:cs="Arial Unicode MS"/>
          <w:b/>
          <w:bCs/>
          <w:lang w:eastAsia="es-MX"/>
        </w:rPr>
        <w:t>CONSIDERANDO</w:t>
      </w:r>
    </w:p>
    <w:p w14:paraId="542E4BA9" w14:textId="77777777" w:rsidR="004C0D53" w:rsidRDefault="004C0D53" w:rsidP="00DD07C3">
      <w:pPr>
        <w:shd w:val="clear" w:color="auto" w:fill="FFFFFF"/>
        <w:spacing w:line="276" w:lineRule="auto"/>
        <w:jc w:val="center"/>
        <w:rPr>
          <w:rFonts w:ascii="Candara" w:eastAsia="Arial Unicode MS" w:hAnsi="Candara" w:cs="Arial Unicode MS"/>
          <w:b/>
          <w:bCs/>
          <w:lang w:eastAsia="es-MX"/>
        </w:rPr>
      </w:pPr>
    </w:p>
    <w:p w14:paraId="531F8B61" w14:textId="4083DDA5" w:rsidR="00591FDC" w:rsidRPr="00591FDC" w:rsidRDefault="00DD07C3" w:rsidP="00654E42">
      <w:pPr>
        <w:pStyle w:val="Prrafodelista"/>
        <w:numPr>
          <w:ilvl w:val="0"/>
          <w:numId w:val="10"/>
        </w:numPr>
        <w:shd w:val="clear" w:color="auto" w:fill="FFFFFF"/>
        <w:spacing w:after="160" w:line="276" w:lineRule="auto"/>
        <w:jc w:val="both"/>
        <w:rPr>
          <w:rFonts w:ascii="Candara" w:eastAsia="Arial Unicode MS" w:hAnsi="Candara" w:cs="Arial Unicode MS"/>
          <w:lang w:eastAsia="es-MX"/>
        </w:rPr>
      </w:pPr>
      <w:r w:rsidRPr="00591FDC">
        <w:rPr>
          <w:rFonts w:ascii="Candara" w:eastAsia="Arial Unicode MS" w:hAnsi="Candara" w:cs="Arial Unicode MS"/>
          <w:lang w:eastAsia="es-MX"/>
        </w:rPr>
        <w:t xml:space="preserve">Que la reforma constitucional publicada el siete de febrero de dos mil catorce en el Diario Oficial de la Federación, </w:t>
      </w:r>
      <w:r w:rsidR="00591FDC" w:rsidRPr="00591FDC">
        <w:rPr>
          <w:rFonts w:ascii="Candara" w:eastAsia="Arial Unicode MS" w:hAnsi="Candara" w:cs="Arial Unicode MS"/>
          <w:lang w:eastAsia="es-MX"/>
        </w:rPr>
        <w:t xml:space="preserve">conformó </w:t>
      </w:r>
      <w:r w:rsidRPr="00591FDC">
        <w:rPr>
          <w:rFonts w:ascii="Candara" w:eastAsia="Arial Unicode MS" w:hAnsi="Candara" w:cs="Arial Unicode MS"/>
          <w:lang w:eastAsia="es-MX"/>
        </w:rPr>
        <w:t>organismo</w:t>
      </w:r>
      <w:r w:rsidR="00591FDC" w:rsidRPr="00591FDC">
        <w:rPr>
          <w:rFonts w:ascii="Candara" w:eastAsia="Arial Unicode MS" w:hAnsi="Candara" w:cs="Arial Unicode MS"/>
          <w:lang w:eastAsia="es-MX"/>
        </w:rPr>
        <w:t>s</w:t>
      </w:r>
      <w:r w:rsidRPr="00591FDC">
        <w:rPr>
          <w:rFonts w:ascii="Candara" w:eastAsia="Arial Unicode MS" w:hAnsi="Candara" w:cs="Arial Unicode MS"/>
          <w:lang w:eastAsia="es-MX"/>
        </w:rPr>
        <w:t> autónomo</w:t>
      </w:r>
      <w:r w:rsidR="00591FDC" w:rsidRPr="00591FDC">
        <w:rPr>
          <w:rFonts w:ascii="Candara" w:eastAsia="Arial Unicode MS" w:hAnsi="Candara" w:cs="Arial Unicode MS"/>
          <w:lang w:eastAsia="es-MX"/>
        </w:rPr>
        <w:t>s</w:t>
      </w:r>
      <w:r w:rsidRPr="00591FDC">
        <w:rPr>
          <w:rFonts w:ascii="Candara" w:eastAsia="Arial Unicode MS" w:hAnsi="Candara" w:cs="Arial Unicode MS"/>
          <w:lang w:eastAsia="es-MX"/>
        </w:rPr>
        <w:t>, especializado</w:t>
      </w:r>
      <w:r w:rsidR="00591FDC" w:rsidRPr="00591FDC">
        <w:rPr>
          <w:rFonts w:ascii="Candara" w:eastAsia="Arial Unicode MS" w:hAnsi="Candara" w:cs="Arial Unicode MS"/>
          <w:lang w:eastAsia="es-MX"/>
        </w:rPr>
        <w:t>s</w:t>
      </w:r>
      <w:r w:rsidRPr="00591FDC">
        <w:rPr>
          <w:rFonts w:ascii="Candara" w:eastAsia="Arial Unicode MS" w:hAnsi="Candara" w:cs="Arial Unicode MS"/>
          <w:lang w:eastAsia="es-MX"/>
        </w:rPr>
        <w:t>, imparcial</w:t>
      </w:r>
      <w:r w:rsidR="00591FDC" w:rsidRPr="00591FDC">
        <w:rPr>
          <w:rFonts w:ascii="Candara" w:eastAsia="Arial Unicode MS" w:hAnsi="Candara" w:cs="Arial Unicode MS"/>
          <w:lang w:eastAsia="es-MX"/>
        </w:rPr>
        <w:t>es</w:t>
      </w:r>
      <w:r w:rsidRPr="00591FDC">
        <w:rPr>
          <w:rFonts w:ascii="Candara" w:eastAsia="Arial Unicode MS" w:hAnsi="Candara" w:cs="Arial Unicode MS"/>
          <w:lang w:eastAsia="es-MX"/>
        </w:rPr>
        <w:t>, colegiado</w:t>
      </w:r>
      <w:r w:rsidR="00591FDC" w:rsidRPr="00591FDC">
        <w:rPr>
          <w:rFonts w:ascii="Candara" w:eastAsia="Arial Unicode MS" w:hAnsi="Candara" w:cs="Arial Unicode MS"/>
          <w:lang w:eastAsia="es-MX"/>
        </w:rPr>
        <w:t>s</w:t>
      </w:r>
      <w:r w:rsidRPr="00591FDC">
        <w:rPr>
          <w:rFonts w:ascii="Candara" w:eastAsia="Arial Unicode MS" w:hAnsi="Candara" w:cs="Arial Unicode MS"/>
          <w:lang w:eastAsia="es-MX"/>
        </w:rPr>
        <w:t>, con personalidad jurídica y patrimonio propio</w:t>
      </w:r>
      <w:r w:rsidR="00591FDC" w:rsidRPr="00591FDC">
        <w:rPr>
          <w:rFonts w:ascii="Candara" w:eastAsia="Arial Unicode MS" w:hAnsi="Candara" w:cs="Arial Unicode MS"/>
          <w:lang w:eastAsia="es-MX"/>
        </w:rPr>
        <w:t>s</w:t>
      </w:r>
      <w:r w:rsidRPr="00591FDC">
        <w:rPr>
          <w:rFonts w:ascii="Candara" w:eastAsia="Arial Unicode MS" w:hAnsi="Candara" w:cs="Arial Unicode MS"/>
          <w:lang w:eastAsia="es-MX"/>
        </w:rPr>
        <w:t>, con plena autonomía técnica</w:t>
      </w:r>
      <w:r w:rsidR="00591FDC" w:rsidRPr="00591FDC">
        <w:rPr>
          <w:rFonts w:ascii="Candara" w:eastAsia="Arial Unicode MS" w:hAnsi="Candara" w:cs="Arial Unicode MS"/>
          <w:lang w:eastAsia="es-MX"/>
        </w:rPr>
        <w:t xml:space="preserve"> y </w:t>
      </w:r>
      <w:r w:rsidRPr="00591FDC">
        <w:rPr>
          <w:rFonts w:ascii="Candara" w:eastAsia="Arial Unicode MS" w:hAnsi="Candara" w:cs="Arial Unicode MS"/>
          <w:lang w:eastAsia="es-MX"/>
        </w:rPr>
        <w:t xml:space="preserve">de gestión, </w:t>
      </w:r>
      <w:r w:rsidR="00591FDC" w:rsidRPr="00591FDC">
        <w:rPr>
          <w:rFonts w:ascii="Candara" w:eastAsia="Arial Unicode MS" w:hAnsi="Candara" w:cs="Arial Unicode MS"/>
          <w:lang w:eastAsia="es-MX"/>
        </w:rPr>
        <w:t xml:space="preserve">con </w:t>
      </w:r>
      <w:r w:rsidRPr="00591FDC">
        <w:rPr>
          <w:rFonts w:ascii="Candara" w:eastAsia="Arial Unicode MS" w:hAnsi="Candara" w:cs="Arial Unicode MS"/>
          <w:lang w:eastAsia="es-MX"/>
        </w:rPr>
        <w:t>capacidad para decidir sobre el ejercicio de su presupuesto y determinar su organización interna, responsable</w:t>
      </w:r>
      <w:r w:rsidR="00591FDC" w:rsidRPr="00591FDC">
        <w:rPr>
          <w:rFonts w:ascii="Candara" w:eastAsia="Arial Unicode MS" w:hAnsi="Candara" w:cs="Arial Unicode MS"/>
          <w:lang w:eastAsia="es-MX"/>
        </w:rPr>
        <w:t>s</w:t>
      </w:r>
      <w:r w:rsidRPr="00591FDC">
        <w:rPr>
          <w:rFonts w:ascii="Candara" w:eastAsia="Arial Unicode MS" w:hAnsi="Candara" w:cs="Arial Unicode MS"/>
          <w:lang w:eastAsia="es-MX"/>
        </w:rPr>
        <w:t xml:space="preserve"> de garantizar el cumplimiento del derecho de acceso a la información pública y la protección de los datos personales en posesión de los sujetos obligados, conforme a los principios y bases establecidos por el artículo 6o. Constitucional y las leyes generales que instituirían las bases, principios generales y procedimientos </w:t>
      </w:r>
      <w:r w:rsidR="00933A29" w:rsidRPr="00591FDC">
        <w:rPr>
          <w:rFonts w:ascii="Candara" w:eastAsia="Arial Unicode MS" w:hAnsi="Candara" w:cs="Arial Unicode MS"/>
          <w:lang w:eastAsia="es-MX"/>
        </w:rPr>
        <w:t xml:space="preserve">para </w:t>
      </w:r>
      <w:r w:rsidRPr="00591FDC">
        <w:rPr>
          <w:rFonts w:ascii="Candara" w:eastAsia="Arial Unicode MS" w:hAnsi="Candara" w:cs="Arial Unicode MS"/>
          <w:lang w:eastAsia="es-MX"/>
        </w:rPr>
        <w:t>el ejercicio de estos derechos</w:t>
      </w:r>
      <w:r w:rsidR="00591FDC" w:rsidRPr="00591FDC">
        <w:rPr>
          <w:rFonts w:ascii="Candara" w:eastAsia="Arial Unicode MS" w:hAnsi="Candara" w:cs="Arial Unicode MS"/>
          <w:lang w:eastAsia="es-MX"/>
        </w:rPr>
        <w:t xml:space="preserve">; </w:t>
      </w:r>
      <w:r w:rsidR="00591FDC">
        <w:rPr>
          <w:rFonts w:ascii="Candara" w:eastAsia="Arial Unicode MS" w:hAnsi="Candara" w:cs="Arial Unicode MS"/>
          <w:lang w:eastAsia="es-MX"/>
        </w:rPr>
        <w:t xml:space="preserve">ordenando </w:t>
      </w:r>
      <w:r w:rsidR="00591FDC" w:rsidRPr="00591FDC">
        <w:rPr>
          <w:rFonts w:ascii="Candara" w:eastAsia="Arial Unicode MS" w:hAnsi="Candara" w:cs="Arial Unicode MS"/>
          <w:lang w:eastAsia="es-MX"/>
        </w:rPr>
        <w:t>que los sujetos obligados deberán preservar sus documentos en archivos administrativos actualizados.</w:t>
      </w:r>
    </w:p>
    <w:p w14:paraId="3FB980A5" w14:textId="3131809B" w:rsidR="00DD07C3" w:rsidRPr="00591FDC" w:rsidRDefault="00DD07C3" w:rsidP="007E134D">
      <w:pPr>
        <w:pStyle w:val="Prrafodelista"/>
        <w:numPr>
          <w:ilvl w:val="0"/>
          <w:numId w:val="10"/>
        </w:numPr>
        <w:shd w:val="clear" w:color="auto" w:fill="FFFFFF"/>
        <w:spacing w:after="160" w:line="276" w:lineRule="auto"/>
        <w:jc w:val="both"/>
        <w:rPr>
          <w:rFonts w:ascii="Candara" w:eastAsia="Arial Unicode MS" w:hAnsi="Candara" w:cs="Arial Unicode MS"/>
          <w:lang w:eastAsia="es-MX"/>
        </w:rPr>
      </w:pPr>
      <w:r w:rsidRPr="00591FDC">
        <w:rPr>
          <w:rFonts w:ascii="Candara" w:eastAsia="Arial Unicode MS" w:hAnsi="Candara" w:cs="Arial Unicode MS"/>
          <w:lang w:eastAsia="es-MX"/>
        </w:rPr>
        <w:t>Que la reforma constitucional en cita, facultó al Congreso de la Unión para expedir las leyes generales reglamentarias que desarrollen los principios y bases en materia de transparencia gubernamental, acceso a la información, protección de datos personales en posesión de las autoridades, entidades, órganos y organismos gubernamentales de todos los niveles de gobierno, así como aquella que estableciera la organización y administración homogénea de los archivos en los distintos órdenes de gobierno, y determinara las bases de organización y funcionamiento del Sistema Nacional de Archivos.</w:t>
      </w:r>
    </w:p>
    <w:p w14:paraId="217C2349" w14:textId="6468307F" w:rsidR="00DD07C3" w:rsidRDefault="00DD07C3" w:rsidP="000D09C6">
      <w:pPr>
        <w:pStyle w:val="Prrafodelista"/>
        <w:numPr>
          <w:ilvl w:val="0"/>
          <w:numId w:val="10"/>
        </w:numPr>
        <w:shd w:val="clear" w:color="auto" w:fill="FFFFFF"/>
        <w:spacing w:after="160" w:line="276" w:lineRule="auto"/>
        <w:jc w:val="both"/>
        <w:rPr>
          <w:rFonts w:ascii="Candara" w:eastAsia="Arial Unicode MS" w:hAnsi="Candara" w:cs="Arial Unicode MS"/>
          <w:lang w:eastAsia="es-MX"/>
        </w:rPr>
      </w:pPr>
      <w:r w:rsidRPr="001C5E8C">
        <w:rPr>
          <w:rFonts w:ascii="Candara" w:eastAsia="Arial Unicode MS" w:hAnsi="Candara" w:cs="Arial Unicode MS"/>
          <w:lang w:eastAsia="es-MX"/>
        </w:rPr>
        <w:t xml:space="preserve">Que en cumplimiento de la disposición constitucional a que alude el considerando anterior, con fecha </w:t>
      </w:r>
      <w:r w:rsidR="00B7684F" w:rsidRPr="001C5E8C">
        <w:rPr>
          <w:rFonts w:ascii="Candara" w:eastAsia="Arial Unicode MS" w:hAnsi="Candara" w:cs="Arial Unicode MS"/>
          <w:lang w:eastAsia="es-MX"/>
        </w:rPr>
        <w:t>quince de junio</w:t>
      </w:r>
      <w:r w:rsidRPr="001C5E8C">
        <w:rPr>
          <w:rFonts w:ascii="Candara" w:eastAsia="Arial Unicode MS" w:hAnsi="Candara" w:cs="Arial Unicode MS"/>
          <w:lang w:eastAsia="es-MX"/>
        </w:rPr>
        <w:t xml:space="preserve"> de dos mil </w:t>
      </w:r>
      <w:r w:rsidR="00B7684F" w:rsidRPr="001C5E8C">
        <w:rPr>
          <w:rFonts w:ascii="Candara" w:eastAsia="Arial Unicode MS" w:hAnsi="Candara" w:cs="Arial Unicode MS"/>
          <w:lang w:eastAsia="es-MX"/>
        </w:rPr>
        <w:t>dieciocho</w:t>
      </w:r>
      <w:r w:rsidRPr="001C5E8C">
        <w:rPr>
          <w:rFonts w:ascii="Candara" w:eastAsia="Arial Unicode MS" w:hAnsi="Candara" w:cs="Arial Unicode MS"/>
          <w:lang w:eastAsia="es-MX"/>
        </w:rPr>
        <w:t xml:space="preserve"> </w:t>
      </w:r>
      <w:r w:rsidR="00B7684F" w:rsidRPr="001C5E8C">
        <w:rPr>
          <w:rFonts w:ascii="Candara" w:eastAsia="Arial Unicode MS" w:hAnsi="Candara" w:cs="Arial Unicode MS"/>
          <w:lang w:eastAsia="es-MX"/>
        </w:rPr>
        <w:t>se publicó en el Diario Oficial de la Federación la Ley General de Archivos</w:t>
      </w:r>
      <w:r w:rsidRPr="001C5E8C">
        <w:rPr>
          <w:rFonts w:ascii="Candara" w:eastAsia="Arial Unicode MS" w:hAnsi="Candara" w:cs="Arial Unicode MS"/>
          <w:lang w:eastAsia="es-MX"/>
        </w:rPr>
        <w:t xml:space="preserve">, </w:t>
      </w:r>
      <w:r w:rsidR="00CB30FE" w:rsidRPr="001C5E8C">
        <w:rPr>
          <w:rFonts w:ascii="Candara" w:eastAsia="Arial Unicode MS" w:hAnsi="Candara" w:cs="Arial Unicode MS"/>
          <w:lang w:eastAsia="es-MX"/>
        </w:rPr>
        <w:t>establece en su artículo primero su carácter de orden público y de observancia general en todo el territorio nacional, que tiene por objeto establecer los principios y bases generales para la organización y conservación, administración y preservación homogénea de los archivos en posesión de los sujetos obligados, entre lo</w:t>
      </w:r>
      <w:r w:rsidR="001C5E8C" w:rsidRPr="001C5E8C">
        <w:rPr>
          <w:rFonts w:ascii="Candara" w:eastAsia="Arial Unicode MS" w:hAnsi="Candara" w:cs="Arial Unicode MS"/>
          <w:lang w:eastAsia="es-MX"/>
        </w:rPr>
        <w:t>s</w:t>
      </w:r>
      <w:r w:rsidR="00CB30FE" w:rsidRPr="001C5E8C">
        <w:rPr>
          <w:rFonts w:ascii="Candara" w:eastAsia="Arial Unicode MS" w:hAnsi="Candara" w:cs="Arial Unicode MS"/>
          <w:lang w:eastAsia="es-MX"/>
        </w:rPr>
        <w:t xml:space="preserve"> cuales se encuentran considerados los órganos autónomos</w:t>
      </w:r>
      <w:r w:rsidR="001C5E8C">
        <w:rPr>
          <w:rFonts w:ascii="Candara" w:eastAsia="Arial Unicode MS" w:hAnsi="Candara" w:cs="Arial Unicode MS"/>
          <w:lang w:eastAsia="es-MX"/>
        </w:rPr>
        <w:t xml:space="preserve"> como lo es el Instituto de Acceso a la Información Pública y Protección de Datos Personales.</w:t>
      </w:r>
    </w:p>
    <w:p w14:paraId="0C196310" w14:textId="1B8BFF5F" w:rsidR="001C5E8C" w:rsidRPr="001C5E8C" w:rsidRDefault="001C5E8C" w:rsidP="000D09C6">
      <w:pPr>
        <w:pStyle w:val="Prrafodelista"/>
        <w:numPr>
          <w:ilvl w:val="0"/>
          <w:numId w:val="10"/>
        </w:numPr>
        <w:shd w:val="clear" w:color="auto" w:fill="FFFFFF"/>
        <w:spacing w:after="160" w:line="276" w:lineRule="auto"/>
        <w:jc w:val="both"/>
        <w:rPr>
          <w:rFonts w:ascii="Candara" w:eastAsia="Arial Unicode MS" w:hAnsi="Candara" w:cs="Arial Unicode MS"/>
          <w:lang w:eastAsia="es-MX"/>
        </w:rPr>
      </w:pPr>
      <w:r>
        <w:rPr>
          <w:rFonts w:ascii="Candara" w:eastAsia="Arial Unicode MS" w:hAnsi="Candara" w:cs="Arial Unicode MS"/>
          <w:lang w:eastAsia="es-MX"/>
        </w:rPr>
        <w:t xml:space="preserve">Que el artículo </w:t>
      </w:r>
      <w:r w:rsidR="00F31C37">
        <w:rPr>
          <w:rFonts w:ascii="Candara" w:eastAsia="Arial Unicode MS" w:hAnsi="Candara" w:cs="Arial Unicode MS"/>
          <w:lang w:eastAsia="es-MX"/>
        </w:rPr>
        <w:t xml:space="preserve">13 de </w:t>
      </w:r>
      <w:r w:rsidR="00F31C37" w:rsidRPr="001C5E8C">
        <w:rPr>
          <w:rFonts w:ascii="Candara" w:eastAsia="Arial Unicode MS" w:hAnsi="Candara" w:cs="Arial Unicode MS"/>
          <w:lang w:eastAsia="es-MX"/>
        </w:rPr>
        <w:t>la Ley General de Archivos</w:t>
      </w:r>
      <w:r w:rsidR="00F31C37">
        <w:rPr>
          <w:rFonts w:ascii="Candara" w:eastAsia="Arial Unicode MS" w:hAnsi="Candara" w:cs="Arial Unicode MS"/>
          <w:lang w:eastAsia="es-MX"/>
        </w:rPr>
        <w:t xml:space="preserve"> dispone que los sujetos obligados deberán contar con los instrumentos de control y consulta archivísticos conforme a sus atribuciones y funciones, los cuales deberán estar actualizados y disponibles. </w:t>
      </w:r>
    </w:p>
    <w:p w14:paraId="3262705A" w14:textId="77777777" w:rsidR="00DD07C3" w:rsidRPr="004D2680" w:rsidRDefault="00DD07C3" w:rsidP="00DD07C3">
      <w:pPr>
        <w:shd w:val="clear" w:color="auto" w:fill="FFFFFF"/>
        <w:spacing w:line="276" w:lineRule="auto"/>
        <w:ind w:left="-432"/>
        <w:jc w:val="both"/>
        <w:rPr>
          <w:rFonts w:ascii="Candara" w:eastAsia="Arial Unicode MS" w:hAnsi="Candara" w:cs="Arial Unicode MS"/>
          <w:lang w:eastAsia="es-MX"/>
        </w:rPr>
      </w:pPr>
    </w:p>
    <w:p w14:paraId="057CF574" w14:textId="040BC872" w:rsidR="00DD07C3" w:rsidRDefault="00DD07C3" w:rsidP="00DD07C3">
      <w:pPr>
        <w:shd w:val="clear" w:color="auto" w:fill="FFFFFF"/>
        <w:spacing w:line="276" w:lineRule="auto"/>
        <w:ind w:left="-432"/>
        <w:jc w:val="both"/>
        <w:rPr>
          <w:rFonts w:ascii="Candara" w:eastAsia="Arial Unicode MS" w:hAnsi="Candara" w:cs="Arial Unicode MS"/>
          <w:lang w:eastAsia="es-MX"/>
        </w:rPr>
      </w:pPr>
      <w:r w:rsidRPr="004D2680">
        <w:rPr>
          <w:rFonts w:ascii="Candara" w:eastAsia="Arial Unicode MS" w:hAnsi="Candara" w:cs="Arial Unicode MS"/>
          <w:lang w:eastAsia="es-MX"/>
        </w:rPr>
        <w:t>Por lo expuesto en las consideraciones de hecho y derecho y con fundamento en los artículos 6 apartado A, fracción VIII,</w:t>
      </w:r>
      <w:r w:rsidR="00F31C37">
        <w:rPr>
          <w:rFonts w:ascii="Candara" w:eastAsia="Arial Unicode MS" w:hAnsi="Candara" w:cs="Arial Unicode MS"/>
          <w:lang w:eastAsia="es-MX"/>
        </w:rPr>
        <w:t xml:space="preserve"> y</w:t>
      </w:r>
      <w:r w:rsidRPr="004D2680">
        <w:rPr>
          <w:rFonts w:ascii="Candara" w:eastAsia="Arial Unicode MS" w:hAnsi="Candara" w:cs="Arial Unicode MS"/>
          <w:lang w:eastAsia="es-MX"/>
        </w:rPr>
        <w:t xml:space="preserve"> </w:t>
      </w:r>
      <w:r w:rsidR="00F31C37">
        <w:rPr>
          <w:rFonts w:ascii="Candara" w:eastAsia="Arial Unicode MS" w:hAnsi="Candara" w:cs="Arial Unicode MS"/>
          <w:lang w:eastAsia="es-MX"/>
        </w:rPr>
        <w:t xml:space="preserve">116 fracción VIII </w:t>
      </w:r>
      <w:r w:rsidRPr="004D2680">
        <w:rPr>
          <w:rFonts w:ascii="Candara" w:eastAsia="Arial Unicode MS" w:hAnsi="Candara" w:cs="Arial Unicode MS"/>
          <w:lang w:eastAsia="es-MX"/>
        </w:rPr>
        <w:t xml:space="preserve">de la Constitución Política de los Estados Unidos Mexicanos; 81 y 42 de la Ley General de Transparencia y Acceso a la Información Pública; 87 fracción II, incisos a) y c) de la Ley de Transparencia y Acceso a la Información Pública para el estado de Oaxaca; </w:t>
      </w:r>
      <w:r w:rsidR="00F31C37">
        <w:rPr>
          <w:rFonts w:ascii="Candara" w:eastAsia="Arial Unicode MS" w:hAnsi="Candara" w:cs="Arial Unicode MS"/>
          <w:lang w:eastAsia="es-MX"/>
        </w:rPr>
        <w:t>10, 11, 12 y 13</w:t>
      </w:r>
      <w:r w:rsidR="00B7684F">
        <w:rPr>
          <w:rFonts w:ascii="Candara" w:eastAsia="Arial Unicode MS" w:hAnsi="Candara" w:cs="Arial Unicode MS"/>
          <w:lang w:eastAsia="es-MX"/>
        </w:rPr>
        <w:t xml:space="preserve"> de la Ley General de Archivos; </w:t>
      </w:r>
      <w:r w:rsidRPr="004D2680">
        <w:rPr>
          <w:rFonts w:ascii="Candara" w:eastAsia="Arial Unicode MS" w:hAnsi="Candara" w:cs="Arial Unicode MS"/>
          <w:lang w:eastAsia="es-MX"/>
        </w:rPr>
        <w:t xml:space="preserve">así como 5 fracción </w:t>
      </w:r>
      <w:r w:rsidR="00F31C37">
        <w:rPr>
          <w:rFonts w:ascii="Candara" w:eastAsia="Arial Unicode MS" w:hAnsi="Candara" w:cs="Arial Unicode MS"/>
          <w:lang w:eastAsia="es-MX"/>
        </w:rPr>
        <w:t xml:space="preserve">XXXIX </w:t>
      </w:r>
      <w:r w:rsidRPr="004D2680">
        <w:rPr>
          <w:rFonts w:ascii="Candara" w:eastAsia="Arial Unicode MS" w:hAnsi="Candara" w:cs="Arial Unicode MS"/>
          <w:lang w:eastAsia="es-MX"/>
        </w:rPr>
        <w:t xml:space="preserve">del Reglamento Interno del Instituto de Acceso a la Información Pública y Protección de Datos Personales del Estado de Oaxaca, </w:t>
      </w:r>
      <w:r w:rsidR="00B7684F">
        <w:rPr>
          <w:rFonts w:ascii="Candara" w:eastAsia="Arial Unicode MS" w:hAnsi="Candara" w:cs="Arial Unicode MS"/>
          <w:lang w:eastAsia="es-MX"/>
        </w:rPr>
        <w:t xml:space="preserve">y demás relativos, </w:t>
      </w:r>
      <w:r w:rsidRPr="004D2680">
        <w:rPr>
          <w:rFonts w:ascii="Candara" w:eastAsia="Arial Unicode MS" w:hAnsi="Candara" w:cs="Arial Unicode MS"/>
          <w:lang w:eastAsia="es-MX"/>
        </w:rPr>
        <w:t xml:space="preserve">el Consejo General del Instituto de Acceso a la Información Pública y Protección de Datos Personales emite el siguiente </w:t>
      </w:r>
    </w:p>
    <w:p w14:paraId="4D5F8470" w14:textId="77777777" w:rsidR="00DD07C3" w:rsidRPr="004D2680" w:rsidRDefault="00DD07C3" w:rsidP="00DD07C3">
      <w:pPr>
        <w:shd w:val="clear" w:color="auto" w:fill="FFFFFF"/>
        <w:spacing w:line="276" w:lineRule="auto"/>
        <w:ind w:left="-432"/>
        <w:jc w:val="both"/>
        <w:rPr>
          <w:rFonts w:ascii="Candara" w:eastAsia="Arial Unicode MS" w:hAnsi="Candara" w:cs="Arial Unicode MS"/>
          <w:lang w:eastAsia="es-MX"/>
        </w:rPr>
      </w:pPr>
    </w:p>
    <w:p w14:paraId="25E124EE" w14:textId="6468A86F" w:rsidR="00DD07C3" w:rsidRDefault="00DD07C3" w:rsidP="00DD07C3">
      <w:pPr>
        <w:shd w:val="clear" w:color="auto" w:fill="FFFFFF"/>
        <w:spacing w:line="276" w:lineRule="auto"/>
        <w:ind w:left="-432"/>
        <w:jc w:val="center"/>
        <w:rPr>
          <w:rFonts w:ascii="Candara" w:eastAsia="Arial Unicode MS" w:hAnsi="Candara" w:cs="Arial Unicode MS"/>
          <w:b/>
          <w:bCs/>
          <w:lang w:eastAsia="es-MX"/>
        </w:rPr>
      </w:pPr>
      <w:r w:rsidRPr="004D2680">
        <w:rPr>
          <w:rFonts w:ascii="Candara" w:eastAsia="Arial Unicode MS" w:hAnsi="Candara" w:cs="Arial Unicode MS"/>
          <w:b/>
          <w:bCs/>
          <w:lang w:eastAsia="es-MX"/>
        </w:rPr>
        <w:lastRenderedPageBreak/>
        <w:t>ACUERDO</w:t>
      </w:r>
    </w:p>
    <w:p w14:paraId="1E128BCF" w14:textId="77777777" w:rsidR="00DD07C3" w:rsidRDefault="00DD07C3" w:rsidP="00DD07C3">
      <w:pPr>
        <w:shd w:val="clear" w:color="auto" w:fill="FFFFFF"/>
        <w:spacing w:line="276" w:lineRule="auto"/>
        <w:ind w:left="-432"/>
        <w:jc w:val="center"/>
        <w:rPr>
          <w:rFonts w:ascii="Candara" w:eastAsia="Arial Unicode MS" w:hAnsi="Candara" w:cs="Arial Unicode MS"/>
          <w:b/>
          <w:bCs/>
          <w:lang w:eastAsia="es-MX"/>
        </w:rPr>
      </w:pPr>
    </w:p>
    <w:p w14:paraId="4952845E" w14:textId="059BABE1" w:rsidR="00DD07C3" w:rsidRDefault="00DD07C3" w:rsidP="00DD07C3">
      <w:pPr>
        <w:shd w:val="clear" w:color="auto" w:fill="FFFFFF"/>
        <w:spacing w:line="276" w:lineRule="auto"/>
        <w:ind w:left="-432"/>
        <w:jc w:val="both"/>
        <w:rPr>
          <w:rFonts w:ascii="Candara" w:eastAsia="Arial Unicode MS" w:hAnsi="Candara" w:cs="Arial Unicode MS"/>
          <w:lang w:eastAsia="es-MX"/>
        </w:rPr>
      </w:pPr>
      <w:r w:rsidRPr="004D2680">
        <w:rPr>
          <w:rFonts w:ascii="Candara" w:eastAsia="Arial Unicode MS" w:hAnsi="Candara" w:cs="Arial Unicode MS"/>
          <w:b/>
          <w:bCs/>
          <w:lang w:eastAsia="es-MX"/>
        </w:rPr>
        <w:t>PRIMERO.</w:t>
      </w:r>
      <w:r w:rsidRPr="004D2680">
        <w:rPr>
          <w:rFonts w:ascii="Candara" w:eastAsia="Arial Unicode MS" w:hAnsi="Candara" w:cs="Arial Unicode MS"/>
          <w:lang w:eastAsia="es-MX"/>
        </w:rPr>
        <w:t> Se aprueba</w:t>
      </w:r>
      <w:r w:rsidR="00A8045D">
        <w:rPr>
          <w:rFonts w:ascii="Candara" w:eastAsia="Arial Unicode MS" w:hAnsi="Candara" w:cs="Arial Unicode MS"/>
          <w:lang w:eastAsia="es-MX"/>
        </w:rPr>
        <w:t xml:space="preserve"> el CUADRO GENERAL DE CLASIFICACIÓN ARCHIVÍSTICA 2021</w:t>
      </w:r>
      <w:r w:rsidRPr="004D2680">
        <w:rPr>
          <w:rFonts w:ascii="Candara" w:eastAsia="Arial Unicode MS" w:hAnsi="Candara" w:cs="Arial Unicode MS"/>
          <w:lang w:eastAsia="es-MX"/>
        </w:rPr>
        <w:t>, en los términos del documento anexo que forma parte integral del presente Acuerdo.</w:t>
      </w:r>
    </w:p>
    <w:p w14:paraId="7B5584B2" w14:textId="77777777" w:rsidR="00DD07C3" w:rsidRPr="004D2680" w:rsidRDefault="00DD07C3" w:rsidP="00DD07C3">
      <w:pPr>
        <w:shd w:val="clear" w:color="auto" w:fill="FFFFFF"/>
        <w:spacing w:line="276" w:lineRule="auto"/>
        <w:ind w:left="-432"/>
        <w:jc w:val="both"/>
        <w:rPr>
          <w:rFonts w:ascii="Candara" w:eastAsia="Arial Unicode MS" w:hAnsi="Candara" w:cs="Arial Unicode MS"/>
          <w:lang w:eastAsia="es-MX"/>
        </w:rPr>
      </w:pPr>
    </w:p>
    <w:p w14:paraId="7DACF60B" w14:textId="2F440D6B" w:rsidR="00DD07C3" w:rsidRDefault="00DD07C3" w:rsidP="00A8045D">
      <w:pPr>
        <w:shd w:val="clear" w:color="auto" w:fill="FFFFFF"/>
        <w:spacing w:line="276" w:lineRule="auto"/>
        <w:ind w:left="-432"/>
        <w:jc w:val="both"/>
        <w:rPr>
          <w:rFonts w:ascii="Candara" w:eastAsia="Arial Unicode MS" w:hAnsi="Candara" w:cs="Arial Unicode MS"/>
          <w:lang w:eastAsia="es-MX"/>
        </w:rPr>
      </w:pPr>
      <w:r w:rsidRPr="004D2680">
        <w:rPr>
          <w:rFonts w:ascii="Candara" w:eastAsia="Arial Unicode MS" w:hAnsi="Candara" w:cs="Arial Unicode MS"/>
          <w:b/>
          <w:bCs/>
          <w:lang w:eastAsia="es-MX"/>
        </w:rPr>
        <w:t>SEGUNDO. </w:t>
      </w:r>
      <w:r w:rsidRPr="004D2680">
        <w:rPr>
          <w:rFonts w:ascii="Candara" w:eastAsia="Arial Unicode MS" w:hAnsi="Candara" w:cs="Arial Unicode MS"/>
          <w:lang w:eastAsia="es-MX"/>
        </w:rPr>
        <w:t>Se instruye</w:t>
      </w:r>
      <w:r w:rsidRPr="004D2680">
        <w:rPr>
          <w:rFonts w:ascii="Candara" w:eastAsia="Arial Unicode MS" w:hAnsi="Candara" w:cs="Arial Unicode MS"/>
          <w:b/>
          <w:bCs/>
          <w:lang w:eastAsia="es-MX"/>
        </w:rPr>
        <w:t> </w:t>
      </w:r>
      <w:r w:rsidRPr="004D2680">
        <w:rPr>
          <w:rFonts w:ascii="Candara" w:eastAsia="Arial Unicode MS" w:hAnsi="Candara" w:cs="Arial Unicode MS"/>
          <w:lang w:eastAsia="es-MX"/>
        </w:rPr>
        <w:t>a la Secretaría General de Acuerdos, para que realice las gestiones necesarias a efecto de que el presente Acuerdo y su anexo se publiquen en el portal de Internet institucional</w:t>
      </w:r>
      <w:r>
        <w:rPr>
          <w:rFonts w:ascii="Candara" w:eastAsia="Arial Unicode MS" w:hAnsi="Candara" w:cs="Arial Unicode MS"/>
          <w:lang w:eastAsia="es-MX"/>
        </w:rPr>
        <w:t xml:space="preserve"> de este organismo garante; y se notifique su contenido a</w:t>
      </w:r>
      <w:r w:rsidR="00A8045D">
        <w:rPr>
          <w:rFonts w:ascii="Candara" w:eastAsia="Arial Unicode MS" w:hAnsi="Candara" w:cs="Arial Unicode MS"/>
          <w:lang w:eastAsia="es-MX"/>
        </w:rPr>
        <w:t xml:space="preserve"> la Responsable del Área Coordinadora de Archivos y a</w:t>
      </w:r>
      <w:r>
        <w:rPr>
          <w:rFonts w:ascii="Candara" w:eastAsia="Arial Unicode MS" w:hAnsi="Candara" w:cs="Arial Unicode MS"/>
          <w:lang w:eastAsia="es-MX"/>
        </w:rPr>
        <w:t xml:space="preserve"> todas las áreas </w:t>
      </w:r>
      <w:r w:rsidR="00A8045D">
        <w:rPr>
          <w:rFonts w:ascii="Candara" w:eastAsia="Arial Unicode MS" w:hAnsi="Candara" w:cs="Arial Unicode MS"/>
          <w:lang w:eastAsia="es-MX"/>
        </w:rPr>
        <w:t xml:space="preserve">y unidades </w:t>
      </w:r>
      <w:r>
        <w:rPr>
          <w:rFonts w:ascii="Candara" w:eastAsia="Arial Unicode MS" w:hAnsi="Candara" w:cs="Arial Unicode MS"/>
          <w:lang w:eastAsia="es-MX"/>
        </w:rPr>
        <w:t xml:space="preserve">administrativas </w:t>
      </w:r>
      <w:r w:rsidR="00A8045D">
        <w:rPr>
          <w:rFonts w:ascii="Candara" w:eastAsia="Arial Unicode MS" w:hAnsi="Candara" w:cs="Arial Unicode MS"/>
          <w:lang w:eastAsia="es-MX"/>
        </w:rPr>
        <w:t>del Instituto</w:t>
      </w:r>
      <w:r>
        <w:rPr>
          <w:rFonts w:ascii="Candara" w:eastAsia="Arial Unicode MS" w:hAnsi="Candara" w:cs="Arial Unicode MS"/>
          <w:lang w:eastAsia="es-MX"/>
        </w:rPr>
        <w:t>.</w:t>
      </w:r>
    </w:p>
    <w:p w14:paraId="4EF4EAC6" w14:textId="77777777" w:rsidR="00DD07C3" w:rsidRPr="004D2680" w:rsidRDefault="00DD07C3" w:rsidP="00DD07C3">
      <w:pPr>
        <w:shd w:val="clear" w:color="auto" w:fill="FFFFFF"/>
        <w:spacing w:line="276" w:lineRule="auto"/>
        <w:ind w:left="-432"/>
        <w:jc w:val="both"/>
        <w:rPr>
          <w:rFonts w:ascii="Candara" w:eastAsia="Arial Unicode MS" w:hAnsi="Candara" w:cs="Arial Unicode MS"/>
          <w:lang w:eastAsia="es-MX"/>
        </w:rPr>
      </w:pPr>
    </w:p>
    <w:p w14:paraId="673F5043" w14:textId="57808C37" w:rsidR="00070115" w:rsidRPr="005D5C1A" w:rsidRDefault="00DD07C3" w:rsidP="00DD07C3">
      <w:pPr>
        <w:shd w:val="clear" w:color="auto" w:fill="FFFFFF"/>
        <w:spacing w:line="276" w:lineRule="auto"/>
        <w:ind w:left="-432"/>
        <w:jc w:val="both"/>
        <w:rPr>
          <w:rFonts w:ascii="Candara" w:eastAsia="Arial Unicode MS" w:hAnsi="Candara" w:cs="Arial Unicode MS"/>
          <w:lang w:eastAsia="es-MX"/>
        </w:rPr>
      </w:pPr>
      <w:r w:rsidRPr="00DD07C3">
        <w:rPr>
          <w:rFonts w:ascii="Candara" w:eastAsia="Arial Unicode MS" w:hAnsi="Candara" w:cs="Arial Unicode MS"/>
          <w:b/>
          <w:bCs/>
          <w:lang w:eastAsia="es-MX"/>
        </w:rPr>
        <w:t>TERCERO.</w:t>
      </w:r>
      <w:r w:rsidRPr="00DD07C3">
        <w:rPr>
          <w:rFonts w:ascii="Candara" w:eastAsia="Arial Unicode MS" w:hAnsi="Candara" w:cs="Arial Unicode MS"/>
          <w:lang w:eastAsia="es-MX"/>
        </w:rPr>
        <w:t> </w:t>
      </w:r>
      <w:r w:rsidRPr="004D2680">
        <w:rPr>
          <w:rFonts w:ascii="Candara" w:eastAsia="Arial Unicode MS" w:hAnsi="Candara" w:cs="Arial Unicode MS"/>
          <w:lang w:eastAsia="es-MX"/>
        </w:rPr>
        <w:t xml:space="preserve">El presente Acuerdo y su anexo entrarán en vigor al día siguiente de su </w:t>
      </w:r>
      <w:r w:rsidR="00407E8A" w:rsidRPr="005D5C1A">
        <w:rPr>
          <w:rFonts w:ascii="Candara" w:eastAsia="Arial Unicode MS" w:hAnsi="Candara" w:cs="Arial Unicode MS"/>
          <w:lang w:eastAsia="es-MX"/>
        </w:rPr>
        <w:t>aprobación.</w:t>
      </w:r>
    </w:p>
    <w:p w14:paraId="16285B1E" w14:textId="02F71587" w:rsidR="001D4C91" w:rsidRPr="005D5C1A" w:rsidRDefault="00407E8A" w:rsidP="00DD07C3">
      <w:pPr>
        <w:pStyle w:val="MSGENFONTSTYLENAMETEMPLATEROLENUMBERMSGENFONTSTYLENAMEBYROLETEXT160"/>
        <w:shd w:val="clear" w:color="auto" w:fill="auto"/>
        <w:spacing w:before="0" w:after="0" w:line="276" w:lineRule="auto"/>
        <w:ind w:firstLine="0"/>
        <w:rPr>
          <w:rFonts w:ascii="Candara" w:eastAsia="Arial Unicode MS" w:hAnsi="Candara" w:cs="Arial Unicode MS"/>
          <w:sz w:val="24"/>
          <w:szCs w:val="24"/>
          <w:lang w:eastAsia="es-MX"/>
        </w:rPr>
      </w:pPr>
      <w:r w:rsidRPr="005D5C1A">
        <w:rPr>
          <w:rFonts w:ascii="Candara" w:eastAsia="Arial Unicode MS" w:hAnsi="Candara" w:cs="Arial Unicode MS"/>
          <w:sz w:val="24"/>
          <w:szCs w:val="24"/>
          <w:lang w:eastAsia="es-MX"/>
        </w:rPr>
        <w:t xml:space="preserve"> </w:t>
      </w:r>
    </w:p>
    <w:p w14:paraId="58F84B4B" w14:textId="74886DA1" w:rsidR="00054E2A" w:rsidRPr="00DD07C3" w:rsidRDefault="00054E2A" w:rsidP="00DD07C3">
      <w:pPr>
        <w:spacing w:line="276" w:lineRule="auto"/>
        <w:ind w:left="-426"/>
        <w:jc w:val="both"/>
        <w:rPr>
          <w:rFonts w:ascii="Candara" w:eastAsia="Arial Unicode MS" w:hAnsi="Candara" w:cs="Arial Unicode MS"/>
          <w:lang w:eastAsia="es-MX"/>
        </w:rPr>
      </w:pPr>
      <w:r w:rsidRPr="00DD07C3">
        <w:rPr>
          <w:rFonts w:ascii="Candara" w:eastAsia="Arial Unicode MS" w:hAnsi="Candara" w:cs="Arial Unicode MS"/>
          <w:lang w:eastAsia="es-MX"/>
        </w:rPr>
        <w:t xml:space="preserve">Así lo acordaron y firman quienes integran el Consejo General del Instituto de Acceso a la Información Pública y Protección de Datos Personales del Estado de Oaxaca, asistidos por la Secretaría General de Acuerdos, quien autoriza y da fe, en la ciudad de Oaxaca de Juárez, Oaxaca, a </w:t>
      </w:r>
      <w:r w:rsidR="00A8045D">
        <w:rPr>
          <w:rFonts w:ascii="Candara" w:eastAsia="Arial Unicode MS" w:hAnsi="Candara" w:cs="Arial Unicode MS"/>
          <w:lang w:eastAsia="es-MX"/>
        </w:rPr>
        <w:t>veintiocho</w:t>
      </w:r>
      <w:r w:rsidRPr="00DD07C3">
        <w:rPr>
          <w:rFonts w:ascii="Candara" w:eastAsia="Arial Unicode MS" w:hAnsi="Candara" w:cs="Arial Unicode MS"/>
          <w:lang w:eastAsia="es-MX"/>
        </w:rPr>
        <w:t xml:space="preserve"> de octubre del año dos mil veinte. Conste. </w:t>
      </w:r>
    </w:p>
    <w:p w14:paraId="486D72DB" w14:textId="77777777" w:rsidR="00054E2A" w:rsidRPr="00DD07C3" w:rsidRDefault="00054E2A" w:rsidP="00DD07C3">
      <w:pPr>
        <w:spacing w:line="276" w:lineRule="auto"/>
        <w:ind w:left="-426"/>
        <w:jc w:val="both"/>
        <w:rPr>
          <w:rFonts w:ascii="Candara" w:eastAsia="Arial Unicode MS" w:hAnsi="Candara" w:cs="Arial Unicode MS"/>
          <w:lang w:eastAsia="es-MX"/>
        </w:rPr>
      </w:pPr>
    </w:p>
    <w:p w14:paraId="29DC2A01" w14:textId="41FFC8A4" w:rsidR="00054E2A" w:rsidRDefault="00054E2A" w:rsidP="00DD07C3">
      <w:pPr>
        <w:spacing w:line="276" w:lineRule="auto"/>
        <w:ind w:left="-426"/>
        <w:jc w:val="both"/>
        <w:rPr>
          <w:rFonts w:ascii="Candara" w:eastAsia="Arial Unicode MS" w:hAnsi="Candara" w:cs="Arial Unicode MS"/>
          <w:lang w:eastAsia="es-MX"/>
        </w:rPr>
      </w:pPr>
    </w:p>
    <w:p w14:paraId="0CC11233" w14:textId="65E3E11A" w:rsidR="00B7684F" w:rsidRDefault="00B7684F" w:rsidP="00DD07C3">
      <w:pPr>
        <w:spacing w:line="276" w:lineRule="auto"/>
        <w:ind w:left="-426"/>
        <w:jc w:val="both"/>
        <w:rPr>
          <w:rFonts w:ascii="Candara" w:eastAsia="Arial Unicode MS" w:hAnsi="Candara" w:cs="Arial Unicode MS"/>
          <w:lang w:eastAsia="es-MX"/>
        </w:rPr>
      </w:pPr>
    </w:p>
    <w:p w14:paraId="723F9396" w14:textId="77777777" w:rsidR="00B7684F" w:rsidRPr="00DD07C3" w:rsidRDefault="00B7684F" w:rsidP="00DD07C3">
      <w:pPr>
        <w:spacing w:line="276" w:lineRule="auto"/>
        <w:ind w:left="-426"/>
        <w:jc w:val="both"/>
        <w:rPr>
          <w:rFonts w:ascii="Candara" w:eastAsia="Arial Unicode MS" w:hAnsi="Candara" w:cs="Arial Unicode MS"/>
          <w:lang w:eastAsia="es-MX"/>
        </w:rPr>
      </w:pPr>
    </w:p>
    <w:p w14:paraId="7E443829" w14:textId="77777777" w:rsidR="00054E2A" w:rsidRDefault="00054E2A" w:rsidP="00DD07C3">
      <w:pPr>
        <w:ind w:left="-426"/>
        <w:jc w:val="both"/>
        <w:rPr>
          <w:rFonts w:ascii="Candara" w:hAnsi="Candara"/>
        </w:rPr>
      </w:pPr>
    </w:p>
    <w:p w14:paraId="1A2B67E5" w14:textId="77777777" w:rsidR="00054E2A" w:rsidRPr="000315B8" w:rsidRDefault="00054E2A" w:rsidP="00DD07C3">
      <w:pPr>
        <w:ind w:left="-426"/>
        <w:jc w:val="center"/>
        <w:rPr>
          <w:rFonts w:ascii="Candara" w:hAnsi="Candara"/>
          <w:b/>
        </w:rPr>
      </w:pPr>
      <w:r w:rsidRPr="000315B8">
        <w:rPr>
          <w:rFonts w:ascii="Candara" w:hAnsi="Candara"/>
          <w:b/>
        </w:rPr>
        <w:t>Mtra. María Antonieta Velásquez Chagoya</w:t>
      </w:r>
    </w:p>
    <w:p w14:paraId="0E3D7E5B" w14:textId="77777777" w:rsidR="00054E2A" w:rsidRDefault="00054E2A" w:rsidP="00DD07C3">
      <w:pPr>
        <w:ind w:left="-426"/>
        <w:jc w:val="center"/>
        <w:rPr>
          <w:rFonts w:ascii="Candara" w:hAnsi="Candara"/>
        </w:rPr>
      </w:pPr>
      <w:r w:rsidRPr="000315B8">
        <w:rPr>
          <w:rFonts w:ascii="Candara" w:hAnsi="Candara"/>
        </w:rPr>
        <w:t>Comisionada Presidenta</w:t>
      </w:r>
    </w:p>
    <w:p w14:paraId="68252B71" w14:textId="77777777" w:rsidR="00054E2A" w:rsidRDefault="00054E2A" w:rsidP="00DD07C3">
      <w:pPr>
        <w:ind w:left="-426"/>
        <w:jc w:val="center"/>
        <w:rPr>
          <w:rFonts w:ascii="Candara" w:hAnsi="Candara"/>
        </w:rPr>
      </w:pPr>
    </w:p>
    <w:p w14:paraId="75008BB4" w14:textId="77777777" w:rsidR="00054E2A" w:rsidRDefault="00054E2A" w:rsidP="00DD07C3">
      <w:pPr>
        <w:ind w:left="-426"/>
        <w:jc w:val="center"/>
        <w:rPr>
          <w:rFonts w:ascii="Candara" w:hAnsi="Candara"/>
        </w:rPr>
      </w:pPr>
    </w:p>
    <w:p w14:paraId="30FC69AF" w14:textId="77777777" w:rsidR="00054E2A" w:rsidRDefault="00054E2A" w:rsidP="00DD07C3">
      <w:pPr>
        <w:ind w:left="-426"/>
        <w:jc w:val="center"/>
        <w:rPr>
          <w:rFonts w:ascii="Candara" w:hAnsi="Candara"/>
        </w:rPr>
      </w:pPr>
    </w:p>
    <w:p w14:paraId="5E6F2AA0" w14:textId="77777777" w:rsidR="00054E2A" w:rsidRDefault="00054E2A" w:rsidP="00DD07C3">
      <w:pPr>
        <w:ind w:left="-426"/>
        <w:jc w:val="center"/>
        <w:rPr>
          <w:rFonts w:ascii="Candara" w:hAnsi="Candara"/>
        </w:rPr>
      </w:pPr>
    </w:p>
    <w:p w14:paraId="69C323F9" w14:textId="77777777" w:rsidR="00054E2A" w:rsidRPr="000315B8" w:rsidRDefault="00054E2A" w:rsidP="00DD07C3">
      <w:pPr>
        <w:ind w:left="-426"/>
        <w:jc w:val="center"/>
        <w:rPr>
          <w:rFonts w:ascii="Candara" w:hAnsi="Candara"/>
          <w:b/>
        </w:rPr>
      </w:pPr>
      <w:r w:rsidRPr="000315B8">
        <w:rPr>
          <w:rFonts w:ascii="Candara" w:hAnsi="Candara"/>
          <w:b/>
        </w:rPr>
        <w:t>Lic. Fernando Rodolfo Gómez Cuevas</w:t>
      </w:r>
    </w:p>
    <w:p w14:paraId="7E47FE37" w14:textId="77777777" w:rsidR="00054E2A" w:rsidRPr="000315B8" w:rsidRDefault="00054E2A" w:rsidP="00DD07C3">
      <w:pPr>
        <w:ind w:left="-426"/>
        <w:jc w:val="center"/>
        <w:rPr>
          <w:rFonts w:ascii="Candara" w:hAnsi="Candara"/>
        </w:rPr>
      </w:pPr>
      <w:r w:rsidRPr="000315B8">
        <w:rPr>
          <w:rFonts w:ascii="Candara" w:hAnsi="Candara"/>
        </w:rPr>
        <w:t>Comisionado</w:t>
      </w:r>
    </w:p>
    <w:p w14:paraId="2AF0805D" w14:textId="77777777" w:rsidR="00054E2A" w:rsidRPr="000315B8" w:rsidRDefault="00054E2A" w:rsidP="00DD07C3">
      <w:pPr>
        <w:ind w:left="-426"/>
        <w:jc w:val="both"/>
        <w:rPr>
          <w:rFonts w:ascii="Candara" w:hAnsi="Candara"/>
        </w:rPr>
      </w:pPr>
    </w:p>
    <w:p w14:paraId="67793757" w14:textId="77777777" w:rsidR="00054E2A" w:rsidRDefault="00054E2A" w:rsidP="00DD07C3">
      <w:pPr>
        <w:ind w:left="-426"/>
        <w:jc w:val="both"/>
        <w:rPr>
          <w:rFonts w:ascii="Candara" w:hAnsi="Candara"/>
        </w:rPr>
      </w:pPr>
    </w:p>
    <w:p w14:paraId="304CF05B" w14:textId="77777777" w:rsidR="00054E2A" w:rsidRPr="000315B8" w:rsidRDefault="00054E2A" w:rsidP="00DD07C3">
      <w:pPr>
        <w:ind w:left="-426"/>
        <w:jc w:val="both"/>
        <w:rPr>
          <w:rFonts w:ascii="Candara" w:hAnsi="Candara"/>
        </w:rPr>
      </w:pPr>
    </w:p>
    <w:p w14:paraId="12AD8E2E" w14:textId="77777777" w:rsidR="00054E2A" w:rsidRPr="000315B8" w:rsidRDefault="00054E2A" w:rsidP="00DD07C3">
      <w:pPr>
        <w:ind w:left="-426"/>
        <w:jc w:val="both"/>
        <w:rPr>
          <w:rFonts w:ascii="Candara" w:hAnsi="Candara"/>
        </w:rPr>
      </w:pPr>
    </w:p>
    <w:p w14:paraId="27343A41" w14:textId="77777777" w:rsidR="00054E2A" w:rsidRPr="000315B8" w:rsidRDefault="00054E2A" w:rsidP="00DD07C3">
      <w:pPr>
        <w:ind w:left="-426"/>
        <w:jc w:val="center"/>
        <w:rPr>
          <w:rFonts w:ascii="Candara" w:hAnsi="Candara"/>
          <w:b/>
        </w:rPr>
      </w:pPr>
      <w:r w:rsidRPr="000315B8">
        <w:rPr>
          <w:rFonts w:ascii="Candara" w:hAnsi="Candara"/>
          <w:b/>
        </w:rPr>
        <w:t>Lic. Guadalupe Gustavo Díaz Altamirano</w:t>
      </w:r>
    </w:p>
    <w:p w14:paraId="19AB844A" w14:textId="77777777" w:rsidR="00054E2A" w:rsidRDefault="00054E2A" w:rsidP="00DD07C3">
      <w:pPr>
        <w:ind w:left="-426"/>
        <w:jc w:val="center"/>
        <w:rPr>
          <w:rFonts w:ascii="Candara" w:hAnsi="Candara"/>
        </w:rPr>
      </w:pPr>
      <w:r w:rsidRPr="000315B8">
        <w:rPr>
          <w:rFonts w:ascii="Candara" w:hAnsi="Candara"/>
        </w:rPr>
        <w:t>Secretario General de Acuerdos</w:t>
      </w:r>
    </w:p>
    <w:p w14:paraId="461BE539" w14:textId="77777777" w:rsidR="00B7684F" w:rsidRPr="005D5C1A" w:rsidRDefault="00B7684F" w:rsidP="00DD07C3">
      <w:pPr>
        <w:pStyle w:val="MSGENFONTSTYLENAMETEMPLATEROLENUMBERMSGENFONTSTYLENAMEBYROLETEXT160"/>
        <w:shd w:val="clear" w:color="auto" w:fill="auto"/>
        <w:spacing w:before="0" w:after="0" w:line="276" w:lineRule="auto"/>
        <w:ind w:left="-426" w:firstLine="0"/>
        <w:rPr>
          <w:rFonts w:ascii="Candara" w:eastAsia="Arial Unicode MS" w:hAnsi="Candara" w:cs="Arial Unicode MS"/>
        </w:rPr>
      </w:pPr>
    </w:p>
    <w:sectPr w:rsidR="00B7684F" w:rsidRPr="005D5C1A" w:rsidSect="009A55F1">
      <w:headerReference w:type="default" r:id="rId8"/>
      <w:footerReference w:type="default" r:id="rId9"/>
      <w:pgSz w:w="12240" w:h="19296"/>
      <w:pgMar w:top="1843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4E885" w14:textId="77777777" w:rsidR="009120E8" w:rsidRDefault="009120E8" w:rsidP="00505074">
      <w:r>
        <w:separator/>
      </w:r>
    </w:p>
  </w:endnote>
  <w:endnote w:type="continuationSeparator" w:id="0">
    <w:p w14:paraId="2FD4FA2C" w14:textId="77777777" w:rsidR="009120E8" w:rsidRDefault="009120E8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443823"/>
      <w:docPartObj>
        <w:docPartGallery w:val="Page Numbers (Bottom of Page)"/>
        <w:docPartUnique/>
      </w:docPartObj>
    </w:sdtPr>
    <w:sdtEndPr/>
    <w:sdtContent>
      <w:sdt>
        <w:sdtPr>
          <w:id w:val="-55404538"/>
          <w:docPartObj>
            <w:docPartGallery w:val="Page Numbers (Top of Page)"/>
            <w:docPartUnique/>
          </w:docPartObj>
        </w:sdtPr>
        <w:sdtEndPr/>
        <w:sdtContent>
          <w:p w14:paraId="1795EDD3" w14:textId="6D24652F" w:rsidR="00E44CD1" w:rsidRDefault="00E44CD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759A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759A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DD1782A" w14:textId="77777777" w:rsidR="00505074" w:rsidRDefault="005050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1E718" w14:textId="77777777" w:rsidR="009120E8" w:rsidRDefault="009120E8" w:rsidP="00505074">
      <w:r>
        <w:separator/>
      </w:r>
    </w:p>
  </w:footnote>
  <w:footnote w:type="continuationSeparator" w:id="0">
    <w:p w14:paraId="1C22DAEE" w14:textId="77777777" w:rsidR="009120E8" w:rsidRDefault="009120E8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AB756" w14:textId="77777777" w:rsidR="00505074" w:rsidRDefault="00040A0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2D079E87" wp14:editId="18596DD9">
          <wp:simplePos x="0" y="0"/>
          <wp:positionH relativeFrom="column">
            <wp:posOffset>9525</wp:posOffset>
          </wp:positionH>
          <wp:positionV relativeFrom="paragraph">
            <wp:posOffset>-434975</wp:posOffset>
          </wp:positionV>
          <wp:extent cx="5612130" cy="95504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20202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675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9D7D847" wp14:editId="2890E958">
          <wp:simplePos x="0" y="0"/>
          <wp:positionH relativeFrom="margin">
            <wp:posOffset>2678430</wp:posOffset>
          </wp:positionH>
          <wp:positionV relativeFrom="paragraph">
            <wp:posOffset>4605630</wp:posOffset>
          </wp:positionV>
          <wp:extent cx="7291705" cy="1060177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2020-1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291705" cy="106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9F9"/>
    <w:multiLevelType w:val="multilevel"/>
    <w:tmpl w:val="79FE8256"/>
    <w:lvl w:ilvl="0">
      <w:start w:val="2"/>
      <w:numFmt w:val="upperRoman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4C3B1E"/>
    <w:multiLevelType w:val="hybridMultilevel"/>
    <w:tmpl w:val="629C8F48"/>
    <w:lvl w:ilvl="0" w:tplc="FC7E38B2">
      <w:start w:val="1"/>
      <w:numFmt w:val="decimal"/>
      <w:lvlText w:val="%1."/>
      <w:lvlJc w:val="left"/>
      <w:pPr>
        <w:ind w:left="3" w:hanging="435"/>
      </w:pPr>
      <w:rPr>
        <w:rFonts w:cs="Helvetic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48" w:hanging="360"/>
      </w:pPr>
    </w:lvl>
    <w:lvl w:ilvl="2" w:tplc="080A001B" w:tentative="1">
      <w:start w:val="1"/>
      <w:numFmt w:val="lowerRoman"/>
      <w:lvlText w:val="%3."/>
      <w:lvlJc w:val="right"/>
      <w:pPr>
        <w:ind w:left="1368" w:hanging="180"/>
      </w:pPr>
    </w:lvl>
    <w:lvl w:ilvl="3" w:tplc="080A000F" w:tentative="1">
      <w:start w:val="1"/>
      <w:numFmt w:val="decimal"/>
      <w:lvlText w:val="%4."/>
      <w:lvlJc w:val="left"/>
      <w:pPr>
        <w:ind w:left="2088" w:hanging="360"/>
      </w:pPr>
    </w:lvl>
    <w:lvl w:ilvl="4" w:tplc="080A0019" w:tentative="1">
      <w:start w:val="1"/>
      <w:numFmt w:val="lowerLetter"/>
      <w:lvlText w:val="%5."/>
      <w:lvlJc w:val="left"/>
      <w:pPr>
        <w:ind w:left="2808" w:hanging="360"/>
      </w:pPr>
    </w:lvl>
    <w:lvl w:ilvl="5" w:tplc="080A001B" w:tentative="1">
      <w:start w:val="1"/>
      <w:numFmt w:val="lowerRoman"/>
      <w:lvlText w:val="%6."/>
      <w:lvlJc w:val="right"/>
      <w:pPr>
        <w:ind w:left="3528" w:hanging="180"/>
      </w:pPr>
    </w:lvl>
    <w:lvl w:ilvl="6" w:tplc="080A000F" w:tentative="1">
      <w:start w:val="1"/>
      <w:numFmt w:val="decimal"/>
      <w:lvlText w:val="%7."/>
      <w:lvlJc w:val="left"/>
      <w:pPr>
        <w:ind w:left="4248" w:hanging="360"/>
      </w:pPr>
    </w:lvl>
    <w:lvl w:ilvl="7" w:tplc="080A0019" w:tentative="1">
      <w:start w:val="1"/>
      <w:numFmt w:val="lowerLetter"/>
      <w:lvlText w:val="%8."/>
      <w:lvlJc w:val="left"/>
      <w:pPr>
        <w:ind w:left="4968" w:hanging="360"/>
      </w:pPr>
    </w:lvl>
    <w:lvl w:ilvl="8" w:tplc="080A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" w15:restartNumberingAfterBreak="0">
    <w:nsid w:val="3922066B"/>
    <w:multiLevelType w:val="hybridMultilevel"/>
    <w:tmpl w:val="F738E068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EE64AAA"/>
    <w:multiLevelType w:val="hybridMultilevel"/>
    <w:tmpl w:val="5170A45A"/>
    <w:lvl w:ilvl="0" w:tplc="BEF07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B26C3"/>
    <w:multiLevelType w:val="hybridMultilevel"/>
    <w:tmpl w:val="14A6AC5C"/>
    <w:lvl w:ilvl="0" w:tplc="7DA6C2C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06EE8"/>
    <w:multiLevelType w:val="hybridMultilevel"/>
    <w:tmpl w:val="14E60F24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F7948"/>
    <w:multiLevelType w:val="hybridMultilevel"/>
    <w:tmpl w:val="302C85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A52A7"/>
    <w:multiLevelType w:val="hybridMultilevel"/>
    <w:tmpl w:val="D6A86B4E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E446A2"/>
    <w:multiLevelType w:val="hybridMultilevel"/>
    <w:tmpl w:val="CDC479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B779C"/>
    <w:multiLevelType w:val="hybridMultilevel"/>
    <w:tmpl w:val="53E28A56"/>
    <w:lvl w:ilvl="0" w:tplc="1988ED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4CB5"/>
    <w:rsid w:val="00006858"/>
    <w:rsid w:val="00011B67"/>
    <w:rsid w:val="00015903"/>
    <w:rsid w:val="00025ADE"/>
    <w:rsid w:val="00030CC2"/>
    <w:rsid w:val="00040A0A"/>
    <w:rsid w:val="00046865"/>
    <w:rsid w:val="00054E2A"/>
    <w:rsid w:val="00065ABC"/>
    <w:rsid w:val="00070115"/>
    <w:rsid w:val="00093C2A"/>
    <w:rsid w:val="000C0DEA"/>
    <w:rsid w:val="000C3173"/>
    <w:rsid w:val="000C4675"/>
    <w:rsid w:val="000D25BF"/>
    <w:rsid w:val="000E0F4C"/>
    <w:rsid w:val="000E74B8"/>
    <w:rsid w:val="000F72FA"/>
    <w:rsid w:val="0010110D"/>
    <w:rsid w:val="00111FCD"/>
    <w:rsid w:val="00112587"/>
    <w:rsid w:val="001151A1"/>
    <w:rsid w:val="00125AC5"/>
    <w:rsid w:val="001317AA"/>
    <w:rsid w:val="00142518"/>
    <w:rsid w:val="00155A3C"/>
    <w:rsid w:val="00164825"/>
    <w:rsid w:val="00173FB5"/>
    <w:rsid w:val="00177028"/>
    <w:rsid w:val="00180497"/>
    <w:rsid w:val="00181666"/>
    <w:rsid w:val="00190E81"/>
    <w:rsid w:val="00197A64"/>
    <w:rsid w:val="001C3A24"/>
    <w:rsid w:val="001C5A07"/>
    <w:rsid w:val="001C5E8C"/>
    <w:rsid w:val="001D1776"/>
    <w:rsid w:val="001D4C91"/>
    <w:rsid w:val="001F0F04"/>
    <w:rsid w:val="002154AC"/>
    <w:rsid w:val="00230B86"/>
    <w:rsid w:val="0023507E"/>
    <w:rsid w:val="00242BB2"/>
    <w:rsid w:val="00243234"/>
    <w:rsid w:val="00245374"/>
    <w:rsid w:val="002553C2"/>
    <w:rsid w:val="00283C7E"/>
    <w:rsid w:val="002A2A33"/>
    <w:rsid w:val="002C0F8F"/>
    <w:rsid w:val="002C2CCA"/>
    <w:rsid w:val="002C3870"/>
    <w:rsid w:val="002D0377"/>
    <w:rsid w:val="002D28A1"/>
    <w:rsid w:val="002D5251"/>
    <w:rsid w:val="002D5920"/>
    <w:rsid w:val="00302D27"/>
    <w:rsid w:val="00310EF2"/>
    <w:rsid w:val="00320B59"/>
    <w:rsid w:val="003223E0"/>
    <w:rsid w:val="003250C8"/>
    <w:rsid w:val="0033463A"/>
    <w:rsid w:val="00352826"/>
    <w:rsid w:val="00354AFD"/>
    <w:rsid w:val="00365991"/>
    <w:rsid w:val="003729B4"/>
    <w:rsid w:val="00390FB1"/>
    <w:rsid w:val="00395028"/>
    <w:rsid w:val="003A0E57"/>
    <w:rsid w:val="003A258F"/>
    <w:rsid w:val="003A40C2"/>
    <w:rsid w:val="003B157F"/>
    <w:rsid w:val="003C4F92"/>
    <w:rsid w:val="003D4C9F"/>
    <w:rsid w:val="003E7E6D"/>
    <w:rsid w:val="003F7C21"/>
    <w:rsid w:val="00404CB7"/>
    <w:rsid w:val="004056C3"/>
    <w:rsid w:val="00407E8A"/>
    <w:rsid w:val="004336EB"/>
    <w:rsid w:val="00434005"/>
    <w:rsid w:val="004359A1"/>
    <w:rsid w:val="00442D47"/>
    <w:rsid w:val="0044770C"/>
    <w:rsid w:val="00451AD6"/>
    <w:rsid w:val="00455EB1"/>
    <w:rsid w:val="004568C1"/>
    <w:rsid w:val="00483E33"/>
    <w:rsid w:val="004B08EA"/>
    <w:rsid w:val="004C0A7C"/>
    <w:rsid w:val="004C0D53"/>
    <w:rsid w:val="004E49FA"/>
    <w:rsid w:val="004E67F2"/>
    <w:rsid w:val="004F6210"/>
    <w:rsid w:val="00501FF7"/>
    <w:rsid w:val="00505074"/>
    <w:rsid w:val="00506F5E"/>
    <w:rsid w:val="005453D1"/>
    <w:rsid w:val="00550955"/>
    <w:rsid w:val="0055328A"/>
    <w:rsid w:val="00582EDC"/>
    <w:rsid w:val="00583616"/>
    <w:rsid w:val="00591FDC"/>
    <w:rsid w:val="005A1627"/>
    <w:rsid w:val="005A29C4"/>
    <w:rsid w:val="005B3370"/>
    <w:rsid w:val="005B7952"/>
    <w:rsid w:val="005C48E5"/>
    <w:rsid w:val="005C5511"/>
    <w:rsid w:val="005C7F03"/>
    <w:rsid w:val="005D5C1A"/>
    <w:rsid w:val="005D5D80"/>
    <w:rsid w:val="005E4B02"/>
    <w:rsid w:val="005E7DBC"/>
    <w:rsid w:val="006028AD"/>
    <w:rsid w:val="00602F9D"/>
    <w:rsid w:val="006235B5"/>
    <w:rsid w:val="00624B15"/>
    <w:rsid w:val="006262D7"/>
    <w:rsid w:val="00631071"/>
    <w:rsid w:val="00657A57"/>
    <w:rsid w:val="006969B8"/>
    <w:rsid w:val="006A1CE2"/>
    <w:rsid w:val="006B18CF"/>
    <w:rsid w:val="006B3B45"/>
    <w:rsid w:val="006D6BBB"/>
    <w:rsid w:val="006D7BDB"/>
    <w:rsid w:val="006E79FA"/>
    <w:rsid w:val="006F0734"/>
    <w:rsid w:val="007025A8"/>
    <w:rsid w:val="00704E3E"/>
    <w:rsid w:val="00713023"/>
    <w:rsid w:val="0071394E"/>
    <w:rsid w:val="007405FF"/>
    <w:rsid w:val="00741D01"/>
    <w:rsid w:val="00744026"/>
    <w:rsid w:val="00747C90"/>
    <w:rsid w:val="00756FB8"/>
    <w:rsid w:val="00780BAB"/>
    <w:rsid w:val="00782904"/>
    <w:rsid w:val="00797453"/>
    <w:rsid w:val="007C1850"/>
    <w:rsid w:val="007C194D"/>
    <w:rsid w:val="007E52F7"/>
    <w:rsid w:val="007E5300"/>
    <w:rsid w:val="008125B8"/>
    <w:rsid w:val="00823B7D"/>
    <w:rsid w:val="00827DE0"/>
    <w:rsid w:val="008357E2"/>
    <w:rsid w:val="0084365F"/>
    <w:rsid w:val="008556C0"/>
    <w:rsid w:val="00857419"/>
    <w:rsid w:val="00862F18"/>
    <w:rsid w:val="00876158"/>
    <w:rsid w:val="00886415"/>
    <w:rsid w:val="008C14A2"/>
    <w:rsid w:val="008C48E1"/>
    <w:rsid w:val="008D0A78"/>
    <w:rsid w:val="008E1F6C"/>
    <w:rsid w:val="008E45E6"/>
    <w:rsid w:val="008E49D6"/>
    <w:rsid w:val="008F3222"/>
    <w:rsid w:val="008F66F7"/>
    <w:rsid w:val="009120E8"/>
    <w:rsid w:val="00914CDE"/>
    <w:rsid w:val="009157FA"/>
    <w:rsid w:val="00920943"/>
    <w:rsid w:val="009256B0"/>
    <w:rsid w:val="009303D1"/>
    <w:rsid w:val="00931834"/>
    <w:rsid w:val="00933A29"/>
    <w:rsid w:val="00936DBE"/>
    <w:rsid w:val="00940496"/>
    <w:rsid w:val="0094217D"/>
    <w:rsid w:val="00947D2F"/>
    <w:rsid w:val="0095379C"/>
    <w:rsid w:val="00957805"/>
    <w:rsid w:val="0096323C"/>
    <w:rsid w:val="0097399A"/>
    <w:rsid w:val="009754F6"/>
    <w:rsid w:val="009759AC"/>
    <w:rsid w:val="00980AD8"/>
    <w:rsid w:val="00980CF0"/>
    <w:rsid w:val="00990940"/>
    <w:rsid w:val="009A55F1"/>
    <w:rsid w:val="009B3240"/>
    <w:rsid w:val="009C577E"/>
    <w:rsid w:val="009C5ED8"/>
    <w:rsid w:val="009D373B"/>
    <w:rsid w:val="009E22C0"/>
    <w:rsid w:val="009E486B"/>
    <w:rsid w:val="009F4E2A"/>
    <w:rsid w:val="00A023BF"/>
    <w:rsid w:val="00A0682F"/>
    <w:rsid w:val="00A17DC9"/>
    <w:rsid w:val="00A24CB2"/>
    <w:rsid w:val="00A57667"/>
    <w:rsid w:val="00A60BBA"/>
    <w:rsid w:val="00A66053"/>
    <w:rsid w:val="00A76C40"/>
    <w:rsid w:val="00A8045D"/>
    <w:rsid w:val="00A81E7E"/>
    <w:rsid w:val="00A8271D"/>
    <w:rsid w:val="00A839D9"/>
    <w:rsid w:val="00A96FF6"/>
    <w:rsid w:val="00AA3DC6"/>
    <w:rsid w:val="00AB4C7D"/>
    <w:rsid w:val="00AC7AAC"/>
    <w:rsid w:val="00B00CEC"/>
    <w:rsid w:val="00B0151B"/>
    <w:rsid w:val="00B12C23"/>
    <w:rsid w:val="00B142C2"/>
    <w:rsid w:val="00B22FC8"/>
    <w:rsid w:val="00B239CC"/>
    <w:rsid w:val="00B25887"/>
    <w:rsid w:val="00B367BE"/>
    <w:rsid w:val="00B435A1"/>
    <w:rsid w:val="00B50D82"/>
    <w:rsid w:val="00B57237"/>
    <w:rsid w:val="00B60436"/>
    <w:rsid w:val="00B7684F"/>
    <w:rsid w:val="00B76CB7"/>
    <w:rsid w:val="00BA0D31"/>
    <w:rsid w:val="00BC011A"/>
    <w:rsid w:val="00BC30D7"/>
    <w:rsid w:val="00BC31A2"/>
    <w:rsid w:val="00BC7069"/>
    <w:rsid w:val="00BD483E"/>
    <w:rsid w:val="00BD5828"/>
    <w:rsid w:val="00BE3C37"/>
    <w:rsid w:val="00C07082"/>
    <w:rsid w:val="00C15103"/>
    <w:rsid w:val="00C329EC"/>
    <w:rsid w:val="00C407D5"/>
    <w:rsid w:val="00C44D4A"/>
    <w:rsid w:val="00C7044F"/>
    <w:rsid w:val="00C74041"/>
    <w:rsid w:val="00CA68A0"/>
    <w:rsid w:val="00CB30FE"/>
    <w:rsid w:val="00CC0705"/>
    <w:rsid w:val="00CD7A39"/>
    <w:rsid w:val="00CE5C43"/>
    <w:rsid w:val="00D0533D"/>
    <w:rsid w:val="00D25780"/>
    <w:rsid w:val="00D269DE"/>
    <w:rsid w:val="00D3288A"/>
    <w:rsid w:val="00D5744B"/>
    <w:rsid w:val="00D82B64"/>
    <w:rsid w:val="00D84E92"/>
    <w:rsid w:val="00D86B57"/>
    <w:rsid w:val="00DA4E90"/>
    <w:rsid w:val="00DD07C3"/>
    <w:rsid w:val="00DD423A"/>
    <w:rsid w:val="00DD6F24"/>
    <w:rsid w:val="00E06C8B"/>
    <w:rsid w:val="00E25FAC"/>
    <w:rsid w:val="00E34C4E"/>
    <w:rsid w:val="00E44957"/>
    <w:rsid w:val="00E44CD1"/>
    <w:rsid w:val="00E62CA7"/>
    <w:rsid w:val="00E63555"/>
    <w:rsid w:val="00E94BB2"/>
    <w:rsid w:val="00EB434B"/>
    <w:rsid w:val="00EF5715"/>
    <w:rsid w:val="00F0334F"/>
    <w:rsid w:val="00F071C9"/>
    <w:rsid w:val="00F07F7C"/>
    <w:rsid w:val="00F14DBA"/>
    <w:rsid w:val="00F31C37"/>
    <w:rsid w:val="00F32246"/>
    <w:rsid w:val="00F57DB6"/>
    <w:rsid w:val="00F91B4A"/>
    <w:rsid w:val="00FB117A"/>
    <w:rsid w:val="00FB32C1"/>
    <w:rsid w:val="00FC5648"/>
    <w:rsid w:val="00FC67F9"/>
    <w:rsid w:val="00FF2B7C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02CFF"/>
  <w15:docId w15:val="{FE0ED5A0-B342-024B-AF54-8EAFC409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C0A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C0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25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5B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65991"/>
    <w:pPr>
      <w:ind w:left="720"/>
      <w:contextualSpacing/>
    </w:pPr>
  </w:style>
  <w:style w:type="character" w:customStyle="1" w:styleId="MSGENFONTSTYLENAMETEMPLATEROLENUMBERMSGENFONTSTYLENAMEBYROLETEXT3MSGENFONTSTYLEMODIFERSMALLCAPS">
    <w:name w:val="MSG_EN_FONT_STYLE_NAME_TEMPLATE_ROLE_NUMBER MSG_EN_FONT_STYLE_NAME_BY_ROLE_TEXT 3 + MSG_EN_FONT_STYLE_MODIFER_SMALL_CAPS"/>
    <w:basedOn w:val="Fuentedeprrafopredeter"/>
    <w:rsid w:val="0071302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16">
    <w:name w:val="MSG_EN_FONT_STYLE_NAME_TEMPLATE_ROLE_NUMBER MSG_EN_FONT_STYLE_NAME_BY_ROLE_TEXT 16_"/>
    <w:basedOn w:val="Fuentedeprrafopredeter"/>
    <w:link w:val="MSGENFONTSTYLENAMETEMPLATEROLENUMBERMSGENFONTSTYLENAMEBYROLETEXT160"/>
    <w:rsid w:val="0071302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MSGENFONTSTYLENAMETEMPLATEROLENUMBERMSGENFONTSTYLENAMEBYROLETEXT160">
    <w:name w:val="MSG_EN_FONT_STYLE_NAME_TEMPLATE_ROLE_NUMBER MSG_EN_FONT_STYLE_NAME_BY_ROLE_TEXT 16"/>
    <w:basedOn w:val="Normal"/>
    <w:link w:val="MSGENFONTSTYLENAMETEMPLATEROLENUMBERMSGENFONTSTYLENAMEBYROLETEXT16"/>
    <w:rsid w:val="00713023"/>
    <w:pPr>
      <w:widowControl w:val="0"/>
      <w:shd w:val="clear" w:color="auto" w:fill="FFFFFF"/>
      <w:spacing w:before="1020" w:after="200" w:line="224" w:lineRule="exact"/>
      <w:ind w:hanging="640"/>
      <w:jc w:val="both"/>
    </w:pPr>
    <w:rPr>
      <w:rFonts w:ascii="Arial" w:eastAsia="Arial" w:hAnsi="Arial" w:cs="Arial"/>
      <w:sz w:val="15"/>
      <w:szCs w:val="15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Fuentedeprrafopredeter"/>
    <w:rsid w:val="006E79FA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aliases w:val="MSG_EN_FONT_STYLE_MODIFER_SMALL_CAPS Exact"/>
    <w:basedOn w:val="Fuentedeprrafopredeter"/>
    <w:rsid w:val="006E79FA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Fuentedeprrafopredeter"/>
    <w:link w:val="MSGENFONTSTYLENAMETEMPLATEROLENUMBERMSGENFONTSTYLENAMEBYROLETEXT60"/>
    <w:rsid w:val="00A023BF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Fuentedeprrafopredeter"/>
    <w:rsid w:val="00A023BF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6MSGENFONTSTYLEMODIFERNOTITALICExact">
    <w:name w:val="MSG_EN_FONT_STYLE_NAME_TEMPLATE_ROLE_NUMBER MSG_EN_FONT_STYLE_NAME_BY_ROLE_TEXT 6 + MSG_EN_FONT_STYLE_MODIFER_NOT_ITALIC Exact"/>
    <w:basedOn w:val="MSGENFONTSTYLENAMETEMPLATEROLENUMBERMSGENFONTSTYLENAMEBYROLETEXT6"/>
    <w:rsid w:val="00A023BF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rsid w:val="00A023BF"/>
    <w:pPr>
      <w:widowControl w:val="0"/>
      <w:shd w:val="clear" w:color="auto" w:fill="FFFFFF"/>
      <w:spacing w:line="230" w:lineRule="exact"/>
      <w:ind w:hanging="560"/>
      <w:jc w:val="both"/>
    </w:pPr>
    <w:rPr>
      <w:rFonts w:ascii="Arial" w:eastAsia="Arial" w:hAnsi="Arial" w:cs="Arial"/>
      <w:i/>
      <w:i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Fuentedeprrafopredeter"/>
    <w:link w:val="MSGENFONTSTYLENAMETEMPLATEROLENUMBERMSGENFONTSTYLENAMEBYROLETEXT20"/>
    <w:rsid w:val="0063107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MSGENFONTSTYLENAMETEMPLATEROLENUMBERMSGENFONTSTYLENAMEBYROLETEXT2MSGENFONTSTYLEMODIFERBOLDExact">
    <w:name w:val="MSG_EN_FONT_STYLE_NAME_TEMPLATE_ROLE_NUMBER MSG_EN_FONT_STYLE_NAME_BY_ROLE_TEXT 2 + MSG_EN_FONT_STYLE_MODIFER_BOLD Exact"/>
    <w:basedOn w:val="MSGENFONTSTYLENAMETEMPLATEROLENUMBERMSGENFONTSTYLENAMEBYROLETEXT2"/>
    <w:rsid w:val="00631071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631071"/>
    <w:pPr>
      <w:widowControl w:val="0"/>
      <w:shd w:val="clear" w:color="auto" w:fill="FFFFFF"/>
      <w:spacing w:before="240" w:after="240" w:line="226" w:lineRule="exact"/>
      <w:ind w:hanging="140"/>
    </w:pPr>
    <w:rPr>
      <w:rFonts w:ascii="Arial" w:eastAsia="Arial" w:hAnsi="Arial" w:cs="Arial"/>
      <w:sz w:val="17"/>
      <w:szCs w:val="17"/>
    </w:rPr>
  </w:style>
  <w:style w:type="character" w:styleId="Refdecomentario">
    <w:name w:val="annotation reference"/>
    <w:basedOn w:val="Fuentedeprrafopredeter"/>
    <w:uiPriority w:val="99"/>
    <w:semiHidden/>
    <w:unhideWhenUsed/>
    <w:rsid w:val="00BD48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48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48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48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48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2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4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C9294F-CBAE-450E-AA49-86541547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María Tanivet Ramos Reyes</cp:lastModifiedBy>
  <cp:revision>6</cp:revision>
  <cp:lastPrinted>2020-03-17T22:14:00Z</cp:lastPrinted>
  <dcterms:created xsi:type="dcterms:W3CDTF">2020-10-22T19:44:00Z</dcterms:created>
  <dcterms:modified xsi:type="dcterms:W3CDTF">2020-10-26T21:38:00Z</dcterms:modified>
</cp:coreProperties>
</file>