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4043" w14:textId="23FC0DDD" w:rsidR="00A8271D" w:rsidRPr="005D5C1A" w:rsidRDefault="00FB32C1" w:rsidP="005D5C1A">
      <w:pPr>
        <w:spacing w:line="276" w:lineRule="auto"/>
        <w:jc w:val="both"/>
        <w:rPr>
          <w:rFonts w:ascii="Candara" w:eastAsia="Arial Unicode MS" w:hAnsi="Candara" w:cs="Arial Unicode MS"/>
          <w:b/>
        </w:rPr>
      </w:pPr>
      <w:r w:rsidRPr="005D5C1A">
        <w:rPr>
          <w:rFonts w:ascii="Candara" w:eastAsia="Arial Unicode MS" w:hAnsi="Candara" w:cs="Arial Unicode MS"/>
          <w:b/>
        </w:rPr>
        <w:t xml:space="preserve">ACUERDO </w:t>
      </w:r>
      <w:r w:rsidR="004C0D53" w:rsidRPr="004C0D53">
        <w:rPr>
          <w:rFonts w:ascii="Candara" w:eastAsia="Arial Unicode MS" w:hAnsi="Candara" w:cs="Arial Unicode MS"/>
          <w:b/>
        </w:rPr>
        <w:t>ACDO/CG/IAIP/02</w:t>
      </w:r>
      <w:r w:rsidR="004C0D53">
        <w:rPr>
          <w:rFonts w:ascii="Candara" w:eastAsia="Arial Unicode MS" w:hAnsi="Candara" w:cs="Arial Unicode MS"/>
          <w:b/>
        </w:rPr>
        <w:t>4</w:t>
      </w:r>
      <w:r w:rsidR="004C0D53" w:rsidRPr="004C0D53">
        <w:rPr>
          <w:rFonts w:ascii="Candara" w:eastAsia="Arial Unicode MS" w:hAnsi="Candara" w:cs="Arial Unicode MS"/>
          <w:b/>
        </w:rPr>
        <w:t xml:space="preserve">/2020 </w:t>
      </w:r>
      <w:r w:rsidR="005D5C1A">
        <w:rPr>
          <w:rFonts w:ascii="Candara" w:eastAsia="Arial Unicode MS" w:hAnsi="Candara" w:cs="Arial Unicode MS"/>
          <w:b/>
        </w:rPr>
        <w:t xml:space="preserve">POR EL CUAL </w:t>
      </w:r>
      <w:r w:rsidRPr="005D5C1A">
        <w:rPr>
          <w:rFonts w:ascii="Candara" w:eastAsia="Arial Unicode MS" w:hAnsi="Candara" w:cs="Arial Unicode MS"/>
          <w:b/>
        </w:rPr>
        <w:t xml:space="preserve">EL CONSEJO GENERAL DEL INSTITUTO DE ACCESO A LA INFORMACIÓN PÚBLICA Y PROTECCIÓN DE DATOS PERSONALES, </w:t>
      </w:r>
      <w:r w:rsidR="00054E2A">
        <w:rPr>
          <w:rFonts w:ascii="Candara" w:eastAsia="Arial Unicode MS" w:hAnsi="Candara" w:cs="Arial Unicode MS"/>
          <w:b/>
        </w:rPr>
        <w:t xml:space="preserve">APRUEBA LAS </w:t>
      </w:r>
      <w:r w:rsidR="00054E2A" w:rsidRPr="00054E2A">
        <w:rPr>
          <w:rFonts w:ascii="Candara" w:eastAsia="Arial Unicode MS" w:hAnsi="Candara" w:cs="Arial Unicode MS"/>
          <w:b/>
        </w:rPr>
        <w:t>REGLAS DE OPERACIÓN DEL GRUPO INTERDISCIPLINARIO DEL INSTITUTO DE ACCESO A LA INFORMACIÓN PÚBLICA Y PROTECCIÓN DE DATOS PERSONALES DEL ESTADO DE OAXACA</w:t>
      </w:r>
      <w:r w:rsidR="00054E2A">
        <w:rPr>
          <w:rFonts w:ascii="Candara" w:eastAsia="Arial Unicode MS" w:hAnsi="Candara" w:cs="Arial Unicode MS"/>
          <w:b/>
        </w:rPr>
        <w:t>.</w:t>
      </w:r>
    </w:p>
    <w:p w14:paraId="2F7F3864" w14:textId="428B3F03" w:rsidR="00180497" w:rsidRPr="005D5C1A" w:rsidRDefault="00180497" w:rsidP="005D5C1A">
      <w:pPr>
        <w:spacing w:line="276" w:lineRule="auto"/>
        <w:jc w:val="both"/>
        <w:rPr>
          <w:rFonts w:ascii="Candara" w:eastAsia="Arial Unicode MS" w:hAnsi="Candara" w:cs="Arial Unicode MS"/>
          <w:b/>
        </w:rPr>
      </w:pPr>
    </w:p>
    <w:p w14:paraId="6DE49CF2" w14:textId="17AC9DCC" w:rsidR="00DD07C3" w:rsidRDefault="00DD07C3" w:rsidP="00DD07C3">
      <w:pPr>
        <w:shd w:val="clear" w:color="auto" w:fill="FFFFFF"/>
        <w:spacing w:line="276" w:lineRule="auto"/>
        <w:jc w:val="center"/>
        <w:rPr>
          <w:rFonts w:ascii="Candara" w:eastAsia="Arial Unicode MS" w:hAnsi="Candara" w:cs="Arial Unicode MS"/>
          <w:b/>
          <w:bCs/>
          <w:lang w:eastAsia="es-MX"/>
        </w:rPr>
      </w:pPr>
      <w:r w:rsidRPr="004D2680">
        <w:rPr>
          <w:rFonts w:ascii="Candara" w:eastAsia="Arial Unicode MS" w:hAnsi="Candara" w:cs="Arial Unicode MS"/>
          <w:b/>
          <w:bCs/>
          <w:lang w:eastAsia="es-MX"/>
        </w:rPr>
        <w:t>CONSIDERANDO</w:t>
      </w:r>
    </w:p>
    <w:p w14:paraId="542E4BA9" w14:textId="77777777" w:rsidR="004C0D53" w:rsidRDefault="004C0D53" w:rsidP="00DD07C3">
      <w:pPr>
        <w:shd w:val="clear" w:color="auto" w:fill="FFFFFF"/>
        <w:spacing w:line="276" w:lineRule="auto"/>
        <w:jc w:val="center"/>
        <w:rPr>
          <w:rFonts w:ascii="Candara" w:eastAsia="Arial Unicode MS" w:hAnsi="Candara" w:cs="Arial Unicode MS"/>
          <w:b/>
          <w:bCs/>
          <w:lang w:eastAsia="es-MX"/>
        </w:rPr>
      </w:pPr>
    </w:p>
    <w:p w14:paraId="654C610B" w14:textId="77777777" w:rsidR="00DD07C3" w:rsidRDefault="00DD07C3" w:rsidP="00DD07C3">
      <w:pPr>
        <w:shd w:val="clear" w:color="auto" w:fill="FFFFFF"/>
        <w:spacing w:line="276" w:lineRule="auto"/>
        <w:jc w:val="center"/>
        <w:rPr>
          <w:rFonts w:ascii="Candara" w:eastAsia="Arial Unicode MS" w:hAnsi="Candara" w:cs="Arial Unicode MS"/>
          <w:b/>
          <w:bCs/>
          <w:lang w:eastAsia="es-MX"/>
        </w:rPr>
      </w:pPr>
    </w:p>
    <w:p w14:paraId="7665F01D" w14:textId="77777777" w:rsidR="00DD07C3" w:rsidRPr="004D2680" w:rsidRDefault="00DD07C3" w:rsidP="00DD07C3">
      <w:pPr>
        <w:pStyle w:val="Prrafodelista"/>
        <w:numPr>
          <w:ilvl w:val="0"/>
          <w:numId w:val="10"/>
        </w:numPr>
        <w:shd w:val="clear" w:color="auto" w:fill="FFFFFF"/>
        <w:spacing w:after="160" w:line="276" w:lineRule="auto"/>
        <w:jc w:val="both"/>
        <w:rPr>
          <w:rFonts w:ascii="Candara" w:eastAsia="Arial Unicode MS" w:hAnsi="Candara" w:cs="Arial Unicode MS"/>
          <w:lang w:eastAsia="es-MX"/>
        </w:rPr>
      </w:pPr>
      <w:r w:rsidRPr="004D2680">
        <w:rPr>
          <w:rFonts w:ascii="Candara" w:eastAsia="Arial Unicode MS" w:hAnsi="Candara" w:cs="Arial Unicode MS"/>
          <w:lang w:eastAsia="es-MX"/>
        </w:rPr>
        <w:t xml:space="preserve">Que la reforma constitucional en materia de transparencia publicada el siete de febrero de dos mil catorce en el Diario Oficial de la Federación, modificó entre otros el artículo 6, apartado A, fracción VIII, estableciendo que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la protección de los datos personales en posesión de los sujetos obligados, y </w:t>
      </w:r>
      <w:r w:rsidRPr="004D2680">
        <w:rPr>
          <w:rFonts w:ascii="Candara" w:eastAsia="Arial Unicode MS" w:hAnsi="Candara" w:cs="Arial Unicode MS"/>
        </w:rPr>
        <w:t>estableció que l</w:t>
      </w:r>
      <w:r w:rsidRPr="004D2680">
        <w:rPr>
          <w:rFonts w:ascii="Candara" w:eastAsia="Arial Unicode MS" w:hAnsi="Candara" w:cs="Arial Unicode MS"/>
          <w:lang w:eastAsia="es-MX"/>
        </w:rPr>
        <w:t>as Constituciones de los Estados establecerían organismos autónomos, especializados, imparciales y colegiados, responsables de garantizar el derecho de acceso a la información y de protección de datos personales en posesión de los sujetos obligados, conforme a los principios y bases establecidos por el artículo 6o. Constitucional y las leyes generales que instituirían las bases, principios generales y procedimientos del ejercicio de estos derechos.</w:t>
      </w:r>
    </w:p>
    <w:p w14:paraId="3FB980A5" w14:textId="15563E73" w:rsidR="00DD07C3" w:rsidRPr="004D2680" w:rsidRDefault="00DD07C3" w:rsidP="00DD07C3">
      <w:pPr>
        <w:pStyle w:val="Prrafodelista"/>
        <w:numPr>
          <w:ilvl w:val="0"/>
          <w:numId w:val="10"/>
        </w:numPr>
        <w:shd w:val="clear" w:color="auto" w:fill="FFFFFF"/>
        <w:spacing w:after="160" w:line="276" w:lineRule="auto"/>
        <w:jc w:val="both"/>
        <w:rPr>
          <w:rFonts w:ascii="Candara" w:eastAsia="Arial Unicode MS" w:hAnsi="Candara" w:cs="Arial Unicode MS"/>
          <w:lang w:eastAsia="es-MX"/>
        </w:rPr>
      </w:pPr>
      <w:r w:rsidRPr="004D2680">
        <w:rPr>
          <w:rFonts w:ascii="Candara" w:eastAsia="Arial Unicode MS" w:hAnsi="Candara" w:cs="Arial Unicode MS"/>
          <w:lang w:eastAsia="es-MX"/>
        </w:rPr>
        <w:t>Que la reforma constitucional en cita, facultó al Congreso de la Unión para expedir las leyes generales reglamentarias que desarrollen los principios y bases en materia de transparencia gubernamental, acceso a la información</w:t>
      </w:r>
      <w:r>
        <w:rPr>
          <w:rFonts w:ascii="Candara" w:eastAsia="Arial Unicode MS" w:hAnsi="Candara" w:cs="Arial Unicode MS"/>
          <w:lang w:eastAsia="es-MX"/>
        </w:rPr>
        <w:t>,</w:t>
      </w:r>
      <w:r w:rsidRPr="004D2680">
        <w:rPr>
          <w:rFonts w:ascii="Candara" w:eastAsia="Arial Unicode MS" w:hAnsi="Candara" w:cs="Arial Unicode MS"/>
          <w:lang w:eastAsia="es-MX"/>
        </w:rPr>
        <w:t xml:space="preserve"> protección de datos personales en posesión de las autoridades, entidades, órganos y organismos gubernamentales de todos los niveles de gobierno</w:t>
      </w:r>
      <w:r>
        <w:rPr>
          <w:rFonts w:ascii="Candara" w:eastAsia="Arial Unicode MS" w:hAnsi="Candara" w:cs="Arial Unicode MS"/>
          <w:lang w:eastAsia="es-MX"/>
        </w:rPr>
        <w:t xml:space="preserve">, así como aquella </w:t>
      </w:r>
      <w:r w:rsidRPr="00DD07C3">
        <w:rPr>
          <w:rFonts w:ascii="Candara" w:eastAsia="Arial Unicode MS" w:hAnsi="Candara" w:cs="Arial Unicode MS"/>
          <w:lang w:eastAsia="es-MX"/>
        </w:rPr>
        <w:t>que estable</w:t>
      </w:r>
      <w:r>
        <w:rPr>
          <w:rFonts w:ascii="Candara" w:eastAsia="Arial Unicode MS" w:hAnsi="Candara" w:cs="Arial Unicode MS"/>
          <w:lang w:eastAsia="es-MX"/>
        </w:rPr>
        <w:t>ciera</w:t>
      </w:r>
      <w:r w:rsidRPr="00DD07C3">
        <w:rPr>
          <w:rFonts w:ascii="Candara" w:eastAsia="Arial Unicode MS" w:hAnsi="Candara" w:cs="Arial Unicode MS"/>
          <w:lang w:eastAsia="es-MX"/>
        </w:rPr>
        <w:t xml:space="preserve"> la organización y administración homogénea de los archivos en los </w:t>
      </w:r>
      <w:r>
        <w:rPr>
          <w:rFonts w:ascii="Candara" w:eastAsia="Arial Unicode MS" w:hAnsi="Candara" w:cs="Arial Unicode MS"/>
          <w:lang w:eastAsia="es-MX"/>
        </w:rPr>
        <w:t xml:space="preserve">distintos </w:t>
      </w:r>
      <w:r w:rsidRPr="00DD07C3">
        <w:rPr>
          <w:rFonts w:ascii="Candara" w:eastAsia="Arial Unicode MS" w:hAnsi="Candara" w:cs="Arial Unicode MS"/>
          <w:lang w:eastAsia="es-MX"/>
        </w:rPr>
        <w:t xml:space="preserve">órdenes </w:t>
      </w:r>
      <w:r>
        <w:rPr>
          <w:rFonts w:ascii="Candara" w:eastAsia="Arial Unicode MS" w:hAnsi="Candara" w:cs="Arial Unicode MS"/>
          <w:lang w:eastAsia="es-MX"/>
        </w:rPr>
        <w:t xml:space="preserve">de gobierno, y </w:t>
      </w:r>
      <w:r w:rsidRPr="00DD07C3">
        <w:rPr>
          <w:rFonts w:ascii="Candara" w:eastAsia="Arial Unicode MS" w:hAnsi="Candara" w:cs="Arial Unicode MS"/>
          <w:lang w:eastAsia="es-MX"/>
        </w:rPr>
        <w:t>determin</w:t>
      </w:r>
      <w:r>
        <w:rPr>
          <w:rFonts w:ascii="Candara" w:eastAsia="Arial Unicode MS" w:hAnsi="Candara" w:cs="Arial Unicode MS"/>
          <w:lang w:eastAsia="es-MX"/>
        </w:rPr>
        <w:t>ara</w:t>
      </w:r>
      <w:r w:rsidRPr="00DD07C3">
        <w:rPr>
          <w:rFonts w:ascii="Candara" w:eastAsia="Arial Unicode MS" w:hAnsi="Candara" w:cs="Arial Unicode MS"/>
          <w:lang w:eastAsia="es-MX"/>
        </w:rPr>
        <w:t xml:space="preserve"> las bases de organización y funcionamiento del Sistema Nacional de Archivos.</w:t>
      </w:r>
    </w:p>
    <w:p w14:paraId="4A891A60" w14:textId="4D00510B" w:rsidR="00DD07C3" w:rsidRPr="004D2680" w:rsidRDefault="00DD07C3" w:rsidP="00DD07C3">
      <w:pPr>
        <w:pStyle w:val="Prrafodelista"/>
        <w:numPr>
          <w:ilvl w:val="0"/>
          <w:numId w:val="10"/>
        </w:numPr>
        <w:shd w:val="clear" w:color="auto" w:fill="FFFFFF"/>
        <w:spacing w:after="160" w:line="276" w:lineRule="auto"/>
        <w:jc w:val="both"/>
        <w:rPr>
          <w:rFonts w:ascii="Candara" w:eastAsia="Arial Unicode MS" w:hAnsi="Candara" w:cs="Arial Unicode MS"/>
          <w:lang w:eastAsia="es-MX"/>
        </w:rPr>
      </w:pPr>
      <w:r w:rsidRPr="004D2680">
        <w:rPr>
          <w:rFonts w:ascii="Candara" w:eastAsia="Arial Unicode MS" w:hAnsi="Candara" w:cs="Arial Unicode MS"/>
          <w:lang w:eastAsia="es-MX"/>
        </w:rPr>
        <w:t xml:space="preserve">Que en cumplimiento de la disposición constitucional a que alude el considerando anterior, con fecha </w:t>
      </w:r>
      <w:r w:rsidR="00B7684F">
        <w:rPr>
          <w:rFonts w:ascii="Candara" w:eastAsia="Arial Unicode MS" w:hAnsi="Candara" w:cs="Arial Unicode MS"/>
          <w:lang w:eastAsia="es-MX"/>
        </w:rPr>
        <w:t>quince de junio</w:t>
      </w:r>
      <w:r w:rsidRPr="004D2680">
        <w:rPr>
          <w:rFonts w:ascii="Candara" w:eastAsia="Arial Unicode MS" w:hAnsi="Candara" w:cs="Arial Unicode MS"/>
          <w:lang w:eastAsia="es-MX"/>
        </w:rPr>
        <w:t xml:space="preserve"> de dos mil </w:t>
      </w:r>
      <w:r w:rsidR="00B7684F">
        <w:rPr>
          <w:rFonts w:ascii="Candara" w:eastAsia="Arial Unicode MS" w:hAnsi="Candara" w:cs="Arial Unicode MS"/>
          <w:lang w:eastAsia="es-MX"/>
        </w:rPr>
        <w:t>dieciocho</w:t>
      </w:r>
      <w:r w:rsidRPr="004D2680">
        <w:rPr>
          <w:rFonts w:ascii="Candara" w:eastAsia="Arial Unicode MS" w:hAnsi="Candara" w:cs="Arial Unicode MS"/>
          <w:lang w:eastAsia="es-MX"/>
        </w:rPr>
        <w:t xml:space="preserve"> </w:t>
      </w:r>
      <w:r w:rsidR="00B7684F">
        <w:rPr>
          <w:rFonts w:ascii="Candara" w:eastAsia="Arial Unicode MS" w:hAnsi="Candara" w:cs="Arial Unicode MS"/>
          <w:lang w:eastAsia="es-MX"/>
        </w:rPr>
        <w:t>se publicó en el Diario Oficial de la Federación la Ley General de Archivos</w:t>
      </w:r>
      <w:r w:rsidRPr="004D2680">
        <w:rPr>
          <w:rFonts w:ascii="Candara" w:eastAsia="Arial Unicode MS" w:hAnsi="Candara" w:cs="Arial Unicode MS"/>
          <w:lang w:eastAsia="es-MX"/>
        </w:rPr>
        <w:t xml:space="preserve">, cuyo artículo </w:t>
      </w:r>
      <w:r w:rsidR="00B7684F">
        <w:rPr>
          <w:rFonts w:ascii="Candara" w:eastAsia="Arial Unicode MS" w:hAnsi="Candara" w:cs="Arial Unicode MS"/>
          <w:lang w:eastAsia="es-MX"/>
        </w:rPr>
        <w:t>Cuar</w:t>
      </w:r>
      <w:r w:rsidRPr="004D2680">
        <w:rPr>
          <w:rFonts w:ascii="Candara" w:eastAsia="Arial Unicode MS" w:hAnsi="Candara" w:cs="Arial Unicode MS"/>
          <w:lang w:eastAsia="es-MX"/>
        </w:rPr>
        <w:t>to transitorio ordena</w:t>
      </w:r>
      <w:r w:rsidR="00B7684F">
        <w:rPr>
          <w:rFonts w:ascii="Candara" w:eastAsia="Arial Unicode MS" w:hAnsi="Candara" w:cs="Arial Unicode MS"/>
          <w:lang w:eastAsia="es-MX"/>
        </w:rPr>
        <w:t xml:space="preserve"> a las legislaturas de cada entidad federativa,</w:t>
      </w:r>
      <w:r w:rsidRPr="004D2680">
        <w:rPr>
          <w:rFonts w:ascii="Candara" w:eastAsia="Arial Unicode MS" w:hAnsi="Candara" w:cs="Arial Unicode MS"/>
          <w:lang w:eastAsia="es-MX"/>
        </w:rPr>
        <w:t xml:space="preserve"> la armonización de </w:t>
      </w:r>
      <w:r w:rsidR="00B7684F">
        <w:rPr>
          <w:rFonts w:ascii="Candara" w:eastAsia="Arial Unicode MS" w:hAnsi="Candara" w:cs="Arial Unicode MS"/>
          <w:lang w:eastAsia="es-MX"/>
        </w:rPr>
        <w:t>sus ordenamientos relacionados con dicha ley.</w:t>
      </w:r>
    </w:p>
    <w:p w14:paraId="217C2349" w14:textId="77777777" w:rsidR="00DD07C3" w:rsidRPr="004D2680" w:rsidRDefault="00DD07C3" w:rsidP="00DD07C3">
      <w:pPr>
        <w:pStyle w:val="Prrafodelista"/>
        <w:numPr>
          <w:ilvl w:val="0"/>
          <w:numId w:val="10"/>
        </w:numPr>
        <w:shd w:val="clear" w:color="auto" w:fill="FFFFFF"/>
        <w:spacing w:after="160" w:line="276" w:lineRule="auto"/>
        <w:jc w:val="both"/>
        <w:rPr>
          <w:rFonts w:ascii="Candara" w:eastAsia="Arial Unicode MS" w:hAnsi="Candara" w:cs="Arial Unicode MS"/>
          <w:lang w:eastAsia="es-MX"/>
        </w:rPr>
      </w:pPr>
      <w:r w:rsidRPr="004D2680">
        <w:rPr>
          <w:rFonts w:ascii="Candara" w:eastAsia="Arial Unicode MS" w:hAnsi="Candara" w:cs="Arial Unicode MS"/>
          <w:lang w:eastAsia="es-MX"/>
        </w:rPr>
        <w:t>Que la Ley General de Transparencia y Acceso a la Información Pública y la Ley de Transparencia y Acceso a la Información Pública para el estado de Oaxaca, facultan al Instituto de Acceso a la Información Pública y Protección de Datos Personales para conocer de asuntos relacionados con el acceso a la información pública de cualquier autoridad, entidad, órgano u organismo que forme parte de alguno de los Poderes Ejecutivo, Legislativo, Judicial, órganos autónomos, partidos políticos, fideicomisos y fondos públicos, así como de cualquier persona física, moral o sindicato que, en el ámbito estatal o municipal, reciba y ejerza recursos públicos o realice actos de autoridad.</w:t>
      </w:r>
    </w:p>
    <w:p w14:paraId="3262705A" w14:textId="77777777" w:rsidR="00DD07C3" w:rsidRPr="004D2680" w:rsidRDefault="00DD07C3" w:rsidP="00DD07C3">
      <w:pPr>
        <w:shd w:val="clear" w:color="auto" w:fill="FFFFFF"/>
        <w:spacing w:line="276" w:lineRule="auto"/>
        <w:ind w:left="-432"/>
        <w:jc w:val="both"/>
        <w:rPr>
          <w:rFonts w:ascii="Candara" w:eastAsia="Arial Unicode MS" w:hAnsi="Candara" w:cs="Arial Unicode MS"/>
          <w:lang w:eastAsia="es-MX"/>
        </w:rPr>
      </w:pPr>
    </w:p>
    <w:p w14:paraId="057CF574" w14:textId="6491A1F9" w:rsidR="00DD07C3" w:rsidRDefault="00DD07C3" w:rsidP="00DD07C3">
      <w:pPr>
        <w:shd w:val="clear" w:color="auto" w:fill="FFFFFF"/>
        <w:spacing w:line="276" w:lineRule="auto"/>
        <w:ind w:left="-432"/>
        <w:jc w:val="both"/>
        <w:rPr>
          <w:rFonts w:ascii="Candara" w:eastAsia="Arial Unicode MS" w:hAnsi="Candara" w:cs="Arial Unicode MS"/>
          <w:lang w:eastAsia="es-MX"/>
        </w:rPr>
      </w:pPr>
      <w:r w:rsidRPr="004D2680">
        <w:rPr>
          <w:rFonts w:ascii="Candara" w:eastAsia="Arial Unicode MS" w:hAnsi="Candara" w:cs="Arial Unicode MS"/>
          <w:lang w:eastAsia="es-MX"/>
        </w:rPr>
        <w:t xml:space="preserve">Por lo expuesto en las consideraciones de hecho y derecho y con fundamento en los artículos 6 apartado A, fracción VIII, de la Constitución Política de los Estados Unidos Mexicanos; 81 y 42 de la Ley General de Transparencia y Acceso a la Información Pública; 87 fracción II, incisos a) y c) de la Ley de Transparencia y Acceso a la Información Pública para el estado de Oaxaca; </w:t>
      </w:r>
      <w:r w:rsidR="00B7684F">
        <w:rPr>
          <w:rFonts w:ascii="Candara" w:eastAsia="Arial Unicode MS" w:hAnsi="Candara" w:cs="Arial Unicode MS"/>
          <w:lang w:eastAsia="es-MX"/>
        </w:rPr>
        <w:t xml:space="preserve">50 y </w:t>
      </w:r>
      <w:r w:rsidR="00B7684F">
        <w:rPr>
          <w:rFonts w:ascii="Candara" w:eastAsia="Arial Unicode MS" w:hAnsi="Candara" w:cs="Arial Unicode MS"/>
          <w:lang w:eastAsia="es-MX"/>
        </w:rPr>
        <w:lastRenderedPageBreak/>
        <w:t xml:space="preserve">54 de la Ley General de Archivos; </w:t>
      </w:r>
      <w:r w:rsidRPr="004D2680">
        <w:rPr>
          <w:rFonts w:ascii="Candara" w:eastAsia="Arial Unicode MS" w:hAnsi="Candara" w:cs="Arial Unicode MS"/>
          <w:lang w:eastAsia="es-MX"/>
        </w:rPr>
        <w:t xml:space="preserve">así como 5 fracción XIV del Reglamento Interno del Instituto de Acceso a la Información Pública y Protección de Datos Personales del Estado de Oaxaca, </w:t>
      </w:r>
      <w:r w:rsidR="00B7684F">
        <w:rPr>
          <w:rFonts w:ascii="Candara" w:eastAsia="Arial Unicode MS" w:hAnsi="Candara" w:cs="Arial Unicode MS"/>
          <w:lang w:eastAsia="es-MX"/>
        </w:rPr>
        <w:t xml:space="preserve">y demás relativos, </w:t>
      </w:r>
      <w:r w:rsidRPr="004D2680">
        <w:rPr>
          <w:rFonts w:ascii="Candara" w:eastAsia="Arial Unicode MS" w:hAnsi="Candara" w:cs="Arial Unicode MS"/>
          <w:lang w:eastAsia="es-MX"/>
        </w:rPr>
        <w:t xml:space="preserve">el Consejo General del Instituto de Acceso a la Información Pública y Protección de Datos Personales emite el siguiente </w:t>
      </w:r>
    </w:p>
    <w:p w14:paraId="4D5F8470" w14:textId="77777777" w:rsidR="00DD07C3" w:rsidRPr="004D2680" w:rsidRDefault="00DD07C3" w:rsidP="00DD07C3">
      <w:pPr>
        <w:shd w:val="clear" w:color="auto" w:fill="FFFFFF"/>
        <w:spacing w:line="276" w:lineRule="auto"/>
        <w:ind w:left="-432"/>
        <w:jc w:val="both"/>
        <w:rPr>
          <w:rFonts w:ascii="Candara" w:eastAsia="Arial Unicode MS" w:hAnsi="Candara" w:cs="Arial Unicode MS"/>
          <w:lang w:eastAsia="es-MX"/>
        </w:rPr>
      </w:pPr>
    </w:p>
    <w:p w14:paraId="25E124EE" w14:textId="6468A86F" w:rsidR="00DD07C3" w:rsidRDefault="00DD07C3" w:rsidP="00DD07C3">
      <w:pPr>
        <w:shd w:val="clear" w:color="auto" w:fill="FFFFFF"/>
        <w:spacing w:line="276" w:lineRule="auto"/>
        <w:ind w:left="-432"/>
        <w:jc w:val="center"/>
        <w:rPr>
          <w:rFonts w:ascii="Candara" w:eastAsia="Arial Unicode MS" w:hAnsi="Candara" w:cs="Arial Unicode MS"/>
          <w:b/>
          <w:bCs/>
          <w:lang w:eastAsia="es-MX"/>
        </w:rPr>
      </w:pPr>
      <w:r w:rsidRPr="004D2680">
        <w:rPr>
          <w:rFonts w:ascii="Candara" w:eastAsia="Arial Unicode MS" w:hAnsi="Candara" w:cs="Arial Unicode MS"/>
          <w:b/>
          <w:bCs/>
          <w:lang w:eastAsia="es-MX"/>
        </w:rPr>
        <w:t>ACUERDO</w:t>
      </w:r>
    </w:p>
    <w:p w14:paraId="1E128BCF" w14:textId="77777777" w:rsidR="00DD07C3" w:rsidRDefault="00DD07C3" w:rsidP="00DD07C3">
      <w:pPr>
        <w:shd w:val="clear" w:color="auto" w:fill="FFFFFF"/>
        <w:spacing w:line="276" w:lineRule="auto"/>
        <w:ind w:left="-432"/>
        <w:jc w:val="center"/>
        <w:rPr>
          <w:rFonts w:ascii="Candara" w:eastAsia="Arial Unicode MS" w:hAnsi="Candara" w:cs="Arial Unicode MS"/>
          <w:b/>
          <w:bCs/>
          <w:lang w:eastAsia="es-MX"/>
        </w:rPr>
      </w:pPr>
    </w:p>
    <w:p w14:paraId="4952845E" w14:textId="29BE295A" w:rsidR="00DD07C3" w:rsidRDefault="00DD07C3" w:rsidP="00DD07C3">
      <w:pPr>
        <w:shd w:val="clear" w:color="auto" w:fill="FFFFFF"/>
        <w:spacing w:line="276" w:lineRule="auto"/>
        <w:ind w:left="-432"/>
        <w:jc w:val="both"/>
        <w:rPr>
          <w:rFonts w:ascii="Candara" w:eastAsia="Arial Unicode MS" w:hAnsi="Candara" w:cs="Arial Unicode MS"/>
          <w:lang w:eastAsia="es-MX"/>
        </w:rPr>
      </w:pPr>
      <w:r w:rsidRPr="004D2680">
        <w:rPr>
          <w:rFonts w:ascii="Candara" w:eastAsia="Arial Unicode MS" w:hAnsi="Candara" w:cs="Arial Unicode MS"/>
          <w:b/>
          <w:bCs/>
          <w:lang w:eastAsia="es-MX"/>
        </w:rPr>
        <w:t>PRIMERO.</w:t>
      </w:r>
      <w:r w:rsidRPr="004D2680">
        <w:rPr>
          <w:rFonts w:ascii="Candara" w:eastAsia="Arial Unicode MS" w:hAnsi="Candara" w:cs="Arial Unicode MS"/>
          <w:lang w:eastAsia="es-MX"/>
        </w:rPr>
        <w:t> Se aprueban l</w:t>
      </w:r>
      <w:r>
        <w:rPr>
          <w:rFonts w:ascii="Candara" w:eastAsia="Arial Unicode MS" w:hAnsi="Candara" w:cs="Arial Unicode MS"/>
          <w:lang w:eastAsia="es-MX"/>
        </w:rPr>
        <w:t>a</w:t>
      </w:r>
      <w:r w:rsidRPr="004D2680">
        <w:rPr>
          <w:rFonts w:ascii="Candara" w:eastAsia="Arial Unicode MS" w:hAnsi="Candara" w:cs="Arial Unicode MS"/>
          <w:lang w:eastAsia="es-MX"/>
        </w:rPr>
        <w:t xml:space="preserve">s </w:t>
      </w:r>
      <w:r w:rsidRPr="00DD07C3">
        <w:rPr>
          <w:rFonts w:ascii="Candara" w:eastAsia="Arial Unicode MS" w:hAnsi="Candara" w:cs="Arial Unicode MS"/>
          <w:lang w:eastAsia="es-MX"/>
        </w:rPr>
        <w:t>REGLAS DE OPERACIÓN DEL GRUPO INTERDISCIPLINARIO DEL INSTITUTO DE ACCESO A LA INFORMACIÓN PÚBLICA Y PROTECCIÓN DE DATOS PERSONALES DEL ESTADO DE OAXACA</w:t>
      </w:r>
      <w:r w:rsidRPr="004D2680">
        <w:rPr>
          <w:rFonts w:ascii="Candara" w:eastAsia="Arial Unicode MS" w:hAnsi="Candara" w:cs="Arial Unicode MS"/>
          <w:lang w:eastAsia="es-MX"/>
        </w:rPr>
        <w:t>, en los términos del documento anexo que forma parte integral del presente Acuerdo.</w:t>
      </w:r>
    </w:p>
    <w:p w14:paraId="7B5584B2" w14:textId="77777777" w:rsidR="00DD07C3" w:rsidRPr="004D2680" w:rsidRDefault="00DD07C3" w:rsidP="00DD07C3">
      <w:pPr>
        <w:shd w:val="clear" w:color="auto" w:fill="FFFFFF"/>
        <w:spacing w:line="276" w:lineRule="auto"/>
        <w:ind w:left="-432"/>
        <w:jc w:val="both"/>
        <w:rPr>
          <w:rFonts w:ascii="Candara" w:eastAsia="Arial Unicode MS" w:hAnsi="Candara" w:cs="Arial Unicode MS"/>
          <w:lang w:eastAsia="es-MX"/>
        </w:rPr>
      </w:pPr>
    </w:p>
    <w:p w14:paraId="7DACF60B" w14:textId="17D4355B" w:rsidR="00DD07C3" w:rsidRDefault="00DD07C3" w:rsidP="00DD07C3">
      <w:pPr>
        <w:shd w:val="clear" w:color="auto" w:fill="FFFFFF"/>
        <w:spacing w:line="276" w:lineRule="auto"/>
        <w:ind w:left="-432"/>
        <w:jc w:val="both"/>
        <w:rPr>
          <w:rFonts w:ascii="Candara" w:eastAsia="Arial Unicode MS" w:hAnsi="Candara" w:cs="Arial Unicode MS"/>
          <w:lang w:eastAsia="es-MX"/>
        </w:rPr>
      </w:pPr>
      <w:r w:rsidRPr="004D2680">
        <w:rPr>
          <w:rFonts w:ascii="Candara" w:eastAsia="Arial Unicode MS" w:hAnsi="Candara" w:cs="Arial Unicode MS"/>
          <w:b/>
          <w:bCs/>
          <w:lang w:eastAsia="es-MX"/>
        </w:rPr>
        <w:t>SEGUNDO. </w:t>
      </w:r>
      <w:r w:rsidRPr="004D2680">
        <w:rPr>
          <w:rFonts w:ascii="Candara" w:eastAsia="Arial Unicode MS" w:hAnsi="Candara" w:cs="Arial Unicode MS"/>
          <w:lang w:eastAsia="es-MX"/>
        </w:rPr>
        <w:t>Se instruye</w:t>
      </w:r>
      <w:r w:rsidRPr="004D2680">
        <w:rPr>
          <w:rFonts w:ascii="Candara" w:eastAsia="Arial Unicode MS" w:hAnsi="Candara" w:cs="Arial Unicode MS"/>
          <w:b/>
          <w:bCs/>
          <w:lang w:eastAsia="es-MX"/>
        </w:rPr>
        <w:t> </w:t>
      </w:r>
      <w:r w:rsidRPr="004D2680">
        <w:rPr>
          <w:rFonts w:ascii="Candara" w:eastAsia="Arial Unicode MS" w:hAnsi="Candara" w:cs="Arial Unicode MS"/>
          <w:lang w:eastAsia="es-MX"/>
        </w:rPr>
        <w:t>a la Secretaría General de Acuerdos, para que realice las gestiones necesarias a efecto de que el presente Acuerdo y su anexo se publiquen en el portal de Internet institucional</w:t>
      </w:r>
      <w:r>
        <w:rPr>
          <w:rFonts w:ascii="Candara" w:eastAsia="Arial Unicode MS" w:hAnsi="Candara" w:cs="Arial Unicode MS"/>
          <w:lang w:eastAsia="es-MX"/>
        </w:rPr>
        <w:t xml:space="preserve"> de este organismo garante; y se notifique su contenido a todas las áreas administrativas que lo conforman, así como a quienes integran el Grupo Interdisciplinario.</w:t>
      </w:r>
    </w:p>
    <w:p w14:paraId="4EF4EAC6" w14:textId="77777777" w:rsidR="00DD07C3" w:rsidRPr="004D2680" w:rsidRDefault="00DD07C3" w:rsidP="00DD07C3">
      <w:pPr>
        <w:shd w:val="clear" w:color="auto" w:fill="FFFFFF"/>
        <w:spacing w:line="276" w:lineRule="auto"/>
        <w:ind w:left="-432"/>
        <w:jc w:val="both"/>
        <w:rPr>
          <w:rFonts w:ascii="Candara" w:eastAsia="Arial Unicode MS" w:hAnsi="Candara" w:cs="Arial Unicode MS"/>
          <w:lang w:eastAsia="es-MX"/>
        </w:rPr>
      </w:pPr>
    </w:p>
    <w:p w14:paraId="673F5043" w14:textId="57808C37" w:rsidR="00070115" w:rsidRPr="005D5C1A" w:rsidRDefault="00DD07C3" w:rsidP="00DD07C3">
      <w:pPr>
        <w:shd w:val="clear" w:color="auto" w:fill="FFFFFF"/>
        <w:spacing w:line="276" w:lineRule="auto"/>
        <w:ind w:left="-432"/>
        <w:jc w:val="both"/>
        <w:rPr>
          <w:rFonts w:ascii="Candara" w:eastAsia="Arial Unicode MS" w:hAnsi="Candara" w:cs="Arial Unicode MS"/>
          <w:lang w:eastAsia="es-MX"/>
        </w:rPr>
      </w:pPr>
      <w:r w:rsidRPr="00DD07C3">
        <w:rPr>
          <w:rFonts w:ascii="Candara" w:eastAsia="Arial Unicode MS" w:hAnsi="Candara" w:cs="Arial Unicode MS"/>
          <w:b/>
          <w:bCs/>
          <w:lang w:eastAsia="es-MX"/>
        </w:rPr>
        <w:t>TERCERO.</w:t>
      </w:r>
      <w:r w:rsidRPr="00DD07C3">
        <w:rPr>
          <w:rFonts w:ascii="Candara" w:eastAsia="Arial Unicode MS" w:hAnsi="Candara" w:cs="Arial Unicode MS"/>
          <w:lang w:eastAsia="es-MX"/>
        </w:rPr>
        <w:t> </w:t>
      </w:r>
      <w:r w:rsidRPr="004D2680">
        <w:rPr>
          <w:rFonts w:ascii="Candara" w:eastAsia="Arial Unicode MS" w:hAnsi="Candara" w:cs="Arial Unicode MS"/>
          <w:lang w:eastAsia="es-MX"/>
        </w:rPr>
        <w:t xml:space="preserve">El presente Acuerdo y su anexo entrarán en vigor al día siguiente de su </w:t>
      </w:r>
      <w:r w:rsidR="00407E8A" w:rsidRPr="005D5C1A">
        <w:rPr>
          <w:rFonts w:ascii="Candara" w:eastAsia="Arial Unicode MS" w:hAnsi="Candara" w:cs="Arial Unicode MS"/>
          <w:lang w:eastAsia="es-MX"/>
        </w:rPr>
        <w:t>aprobación.</w:t>
      </w:r>
    </w:p>
    <w:p w14:paraId="16285B1E" w14:textId="02F71587" w:rsidR="001D4C91" w:rsidRPr="005D5C1A" w:rsidRDefault="00407E8A" w:rsidP="00DD07C3">
      <w:pPr>
        <w:pStyle w:val="MSGENFONTSTYLENAMETEMPLATEROLENUMBERMSGENFONTSTYLENAMEBYROLETEXT160"/>
        <w:shd w:val="clear" w:color="auto" w:fill="auto"/>
        <w:spacing w:before="0" w:after="0" w:line="276" w:lineRule="auto"/>
        <w:ind w:firstLine="0"/>
        <w:rPr>
          <w:rFonts w:ascii="Candara" w:eastAsia="Arial Unicode MS" w:hAnsi="Candara" w:cs="Arial Unicode MS"/>
          <w:sz w:val="24"/>
          <w:szCs w:val="24"/>
          <w:lang w:eastAsia="es-MX"/>
        </w:rPr>
      </w:pPr>
      <w:r w:rsidRPr="005D5C1A">
        <w:rPr>
          <w:rFonts w:ascii="Candara" w:eastAsia="Arial Unicode MS" w:hAnsi="Candara" w:cs="Arial Unicode MS"/>
          <w:sz w:val="24"/>
          <w:szCs w:val="24"/>
          <w:lang w:eastAsia="es-MX"/>
        </w:rPr>
        <w:t xml:space="preserve"> </w:t>
      </w:r>
    </w:p>
    <w:p w14:paraId="58F84B4B" w14:textId="4DF0D610" w:rsidR="00054E2A" w:rsidRPr="00DD07C3" w:rsidRDefault="00054E2A" w:rsidP="00DD07C3">
      <w:pPr>
        <w:spacing w:line="276" w:lineRule="auto"/>
        <w:ind w:left="-426"/>
        <w:jc w:val="both"/>
        <w:rPr>
          <w:rFonts w:ascii="Candara" w:eastAsia="Arial Unicode MS" w:hAnsi="Candara" w:cs="Arial Unicode MS"/>
          <w:lang w:eastAsia="es-MX"/>
        </w:rPr>
      </w:pPr>
      <w:r w:rsidRPr="00DD07C3">
        <w:rPr>
          <w:rFonts w:ascii="Candara" w:eastAsia="Arial Unicode MS" w:hAnsi="Candara" w:cs="Arial Unicode MS"/>
          <w:lang w:eastAsia="es-MX"/>
        </w:rPr>
        <w:t xml:space="preserve">Así lo acordaron y firman quienes integran el Consejo General del Instituto de Acceso a la Información Pública y Protección de Datos Personales del Estado de Oaxaca, asistidos por la Secretaría General de Acuerdos, quien autoriza y da fe, en la ciudad de Oaxaca de Juárez, Oaxaca, a quince de octubre del año dos mil veinte. Conste. </w:t>
      </w:r>
    </w:p>
    <w:p w14:paraId="486D72DB" w14:textId="77777777" w:rsidR="00054E2A" w:rsidRPr="00DD07C3" w:rsidRDefault="00054E2A" w:rsidP="00DD07C3">
      <w:pPr>
        <w:spacing w:line="276" w:lineRule="auto"/>
        <w:ind w:left="-426"/>
        <w:jc w:val="both"/>
        <w:rPr>
          <w:rFonts w:ascii="Candara" w:eastAsia="Arial Unicode MS" w:hAnsi="Candara" w:cs="Arial Unicode MS"/>
          <w:lang w:eastAsia="es-MX"/>
        </w:rPr>
      </w:pPr>
    </w:p>
    <w:p w14:paraId="29DC2A01" w14:textId="41FFC8A4" w:rsidR="00054E2A" w:rsidRDefault="00054E2A" w:rsidP="00DD07C3">
      <w:pPr>
        <w:spacing w:line="276" w:lineRule="auto"/>
        <w:ind w:left="-426"/>
        <w:jc w:val="both"/>
        <w:rPr>
          <w:rFonts w:ascii="Candara" w:eastAsia="Arial Unicode MS" w:hAnsi="Candara" w:cs="Arial Unicode MS"/>
          <w:lang w:eastAsia="es-MX"/>
        </w:rPr>
      </w:pPr>
    </w:p>
    <w:p w14:paraId="0CC11233" w14:textId="65E3E11A" w:rsidR="00B7684F" w:rsidRDefault="00B7684F" w:rsidP="00DD07C3">
      <w:pPr>
        <w:spacing w:line="276" w:lineRule="auto"/>
        <w:ind w:left="-426"/>
        <w:jc w:val="both"/>
        <w:rPr>
          <w:rFonts w:ascii="Candara" w:eastAsia="Arial Unicode MS" w:hAnsi="Candara" w:cs="Arial Unicode MS"/>
          <w:lang w:eastAsia="es-MX"/>
        </w:rPr>
      </w:pPr>
    </w:p>
    <w:p w14:paraId="723F9396" w14:textId="77777777" w:rsidR="00B7684F" w:rsidRPr="00DD07C3" w:rsidRDefault="00B7684F" w:rsidP="00DD07C3">
      <w:pPr>
        <w:spacing w:line="276" w:lineRule="auto"/>
        <w:ind w:left="-426"/>
        <w:jc w:val="both"/>
        <w:rPr>
          <w:rFonts w:ascii="Candara" w:eastAsia="Arial Unicode MS" w:hAnsi="Candara" w:cs="Arial Unicode MS"/>
          <w:lang w:eastAsia="es-MX"/>
        </w:rPr>
      </w:pPr>
    </w:p>
    <w:p w14:paraId="7E443829" w14:textId="77777777" w:rsidR="00054E2A" w:rsidRDefault="00054E2A" w:rsidP="00DD07C3">
      <w:pPr>
        <w:ind w:left="-426"/>
        <w:jc w:val="both"/>
        <w:rPr>
          <w:rFonts w:ascii="Candara" w:hAnsi="Candara"/>
        </w:rPr>
      </w:pPr>
    </w:p>
    <w:p w14:paraId="1A2B67E5" w14:textId="77777777" w:rsidR="00054E2A" w:rsidRPr="000315B8" w:rsidRDefault="00054E2A" w:rsidP="00DD07C3">
      <w:pPr>
        <w:ind w:left="-426"/>
        <w:jc w:val="center"/>
        <w:rPr>
          <w:rFonts w:ascii="Candara" w:hAnsi="Candara"/>
          <w:b/>
        </w:rPr>
      </w:pPr>
      <w:r w:rsidRPr="000315B8">
        <w:rPr>
          <w:rFonts w:ascii="Candara" w:hAnsi="Candara"/>
          <w:b/>
        </w:rPr>
        <w:t>Mtra. María Antonieta Velásquez Chagoya</w:t>
      </w:r>
    </w:p>
    <w:p w14:paraId="0E3D7E5B" w14:textId="77777777" w:rsidR="00054E2A" w:rsidRDefault="00054E2A" w:rsidP="00DD07C3">
      <w:pPr>
        <w:ind w:left="-426"/>
        <w:jc w:val="center"/>
        <w:rPr>
          <w:rFonts w:ascii="Candara" w:hAnsi="Candara"/>
        </w:rPr>
      </w:pPr>
      <w:r w:rsidRPr="000315B8">
        <w:rPr>
          <w:rFonts w:ascii="Candara" w:hAnsi="Candara"/>
        </w:rPr>
        <w:t xml:space="preserve">Comisionada </w:t>
      </w:r>
      <w:proofErr w:type="gramStart"/>
      <w:r w:rsidRPr="000315B8">
        <w:rPr>
          <w:rFonts w:ascii="Candara" w:hAnsi="Candara"/>
        </w:rPr>
        <w:t>Presidenta</w:t>
      </w:r>
      <w:proofErr w:type="gramEnd"/>
    </w:p>
    <w:p w14:paraId="68252B71" w14:textId="77777777" w:rsidR="00054E2A" w:rsidRDefault="00054E2A" w:rsidP="00DD07C3">
      <w:pPr>
        <w:ind w:left="-426"/>
        <w:jc w:val="center"/>
        <w:rPr>
          <w:rFonts w:ascii="Candara" w:hAnsi="Candara"/>
        </w:rPr>
      </w:pPr>
    </w:p>
    <w:p w14:paraId="75008BB4" w14:textId="77777777" w:rsidR="00054E2A" w:rsidRDefault="00054E2A" w:rsidP="00DD07C3">
      <w:pPr>
        <w:ind w:left="-426"/>
        <w:jc w:val="center"/>
        <w:rPr>
          <w:rFonts w:ascii="Candara" w:hAnsi="Candara"/>
        </w:rPr>
      </w:pPr>
    </w:p>
    <w:p w14:paraId="30FC69AF" w14:textId="77777777" w:rsidR="00054E2A" w:rsidRDefault="00054E2A" w:rsidP="00DD07C3">
      <w:pPr>
        <w:ind w:left="-426"/>
        <w:jc w:val="center"/>
        <w:rPr>
          <w:rFonts w:ascii="Candara" w:hAnsi="Candara"/>
        </w:rPr>
      </w:pPr>
    </w:p>
    <w:p w14:paraId="5E6F2AA0" w14:textId="77777777" w:rsidR="00054E2A" w:rsidRDefault="00054E2A" w:rsidP="00DD07C3">
      <w:pPr>
        <w:ind w:left="-426"/>
        <w:jc w:val="center"/>
        <w:rPr>
          <w:rFonts w:ascii="Candara" w:hAnsi="Candara"/>
        </w:rPr>
      </w:pPr>
    </w:p>
    <w:p w14:paraId="69C323F9" w14:textId="77777777" w:rsidR="00054E2A" w:rsidRPr="000315B8" w:rsidRDefault="00054E2A" w:rsidP="00DD07C3">
      <w:pPr>
        <w:ind w:left="-426"/>
        <w:jc w:val="center"/>
        <w:rPr>
          <w:rFonts w:ascii="Candara" w:hAnsi="Candara"/>
          <w:b/>
        </w:rPr>
      </w:pPr>
      <w:r w:rsidRPr="000315B8">
        <w:rPr>
          <w:rFonts w:ascii="Candara" w:hAnsi="Candara"/>
          <w:b/>
        </w:rPr>
        <w:t>Lic. Fernando Rodolfo Gómez Cuevas</w:t>
      </w:r>
    </w:p>
    <w:p w14:paraId="7E47FE37" w14:textId="77777777" w:rsidR="00054E2A" w:rsidRPr="000315B8" w:rsidRDefault="00054E2A" w:rsidP="00DD07C3">
      <w:pPr>
        <w:ind w:left="-426"/>
        <w:jc w:val="center"/>
        <w:rPr>
          <w:rFonts w:ascii="Candara" w:hAnsi="Candara"/>
        </w:rPr>
      </w:pPr>
      <w:r w:rsidRPr="000315B8">
        <w:rPr>
          <w:rFonts w:ascii="Candara" w:hAnsi="Candara"/>
        </w:rPr>
        <w:t>Comisionado</w:t>
      </w:r>
    </w:p>
    <w:p w14:paraId="2AF0805D" w14:textId="77777777" w:rsidR="00054E2A" w:rsidRPr="000315B8" w:rsidRDefault="00054E2A" w:rsidP="00DD07C3">
      <w:pPr>
        <w:ind w:left="-426"/>
        <w:jc w:val="both"/>
        <w:rPr>
          <w:rFonts w:ascii="Candara" w:hAnsi="Candara"/>
        </w:rPr>
      </w:pPr>
    </w:p>
    <w:p w14:paraId="67793757" w14:textId="77777777" w:rsidR="00054E2A" w:rsidRDefault="00054E2A" w:rsidP="00DD07C3">
      <w:pPr>
        <w:ind w:left="-426"/>
        <w:jc w:val="both"/>
        <w:rPr>
          <w:rFonts w:ascii="Candara" w:hAnsi="Candara"/>
        </w:rPr>
      </w:pPr>
    </w:p>
    <w:p w14:paraId="304CF05B" w14:textId="77777777" w:rsidR="00054E2A" w:rsidRPr="000315B8" w:rsidRDefault="00054E2A" w:rsidP="00DD07C3">
      <w:pPr>
        <w:ind w:left="-426"/>
        <w:jc w:val="both"/>
        <w:rPr>
          <w:rFonts w:ascii="Candara" w:hAnsi="Candara"/>
        </w:rPr>
      </w:pPr>
    </w:p>
    <w:p w14:paraId="12AD8E2E" w14:textId="77777777" w:rsidR="00054E2A" w:rsidRPr="000315B8" w:rsidRDefault="00054E2A" w:rsidP="00DD07C3">
      <w:pPr>
        <w:ind w:left="-426"/>
        <w:jc w:val="both"/>
        <w:rPr>
          <w:rFonts w:ascii="Candara" w:hAnsi="Candara"/>
        </w:rPr>
      </w:pPr>
    </w:p>
    <w:p w14:paraId="27343A41" w14:textId="77777777" w:rsidR="00054E2A" w:rsidRPr="000315B8" w:rsidRDefault="00054E2A" w:rsidP="00DD07C3">
      <w:pPr>
        <w:ind w:left="-426"/>
        <w:jc w:val="center"/>
        <w:rPr>
          <w:rFonts w:ascii="Candara" w:hAnsi="Candara"/>
          <w:b/>
        </w:rPr>
      </w:pPr>
      <w:r w:rsidRPr="000315B8">
        <w:rPr>
          <w:rFonts w:ascii="Candara" w:hAnsi="Candara"/>
          <w:b/>
        </w:rPr>
        <w:t>Lic. Guadalupe Gustavo Díaz Altamirano</w:t>
      </w:r>
    </w:p>
    <w:p w14:paraId="19AB844A" w14:textId="77777777" w:rsidR="00054E2A" w:rsidRDefault="00054E2A" w:rsidP="00DD07C3">
      <w:pPr>
        <w:ind w:left="-426"/>
        <w:jc w:val="center"/>
        <w:rPr>
          <w:rFonts w:ascii="Candara" w:hAnsi="Candara"/>
        </w:rPr>
      </w:pPr>
      <w:r w:rsidRPr="000315B8">
        <w:rPr>
          <w:rFonts w:ascii="Candara" w:hAnsi="Candara"/>
        </w:rPr>
        <w:t>Secretario General de Acuerdos</w:t>
      </w:r>
    </w:p>
    <w:p w14:paraId="461BE539" w14:textId="77777777" w:rsidR="00B7684F" w:rsidRPr="005D5C1A" w:rsidRDefault="00B7684F" w:rsidP="00DD07C3">
      <w:pPr>
        <w:pStyle w:val="MSGENFONTSTYLENAMETEMPLATEROLENUMBERMSGENFONTSTYLENAMEBYROLETEXT160"/>
        <w:shd w:val="clear" w:color="auto" w:fill="auto"/>
        <w:spacing w:before="0" w:after="0" w:line="276" w:lineRule="auto"/>
        <w:ind w:left="-426" w:firstLine="0"/>
        <w:rPr>
          <w:rFonts w:ascii="Candara" w:eastAsia="Arial Unicode MS" w:hAnsi="Candara" w:cs="Arial Unicode MS"/>
        </w:rPr>
      </w:pPr>
    </w:p>
    <w:sectPr w:rsidR="00B7684F" w:rsidRPr="005D5C1A" w:rsidSect="009A55F1">
      <w:headerReference w:type="default" r:id="rId8"/>
      <w:footerReference w:type="default" r:id="rId9"/>
      <w:pgSz w:w="12240" w:h="19296"/>
      <w:pgMar w:top="1843"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CDA7" w14:textId="77777777" w:rsidR="00501FF7" w:rsidRDefault="00501FF7" w:rsidP="00505074">
      <w:r>
        <w:separator/>
      </w:r>
    </w:p>
  </w:endnote>
  <w:endnote w:type="continuationSeparator" w:id="0">
    <w:p w14:paraId="3102B4B1" w14:textId="77777777" w:rsidR="00501FF7" w:rsidRDefault="00501FF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443823"/>
      <w:docPartObj>
        <w:docPartGallery w:val="Page Numbers (Bottom of Page)"/>
        <w:docPartUnique/>
      </w:docPartObj>
    </w:sdtPr>
    <w:sdtEndPr/>
    <w:sdtContent>
      <w:sdt>
        <w:sdtPr>
          <w:id w:val="-55404538"/>
          <w:docPartObj>
            <w:docPartGallery w:val="Page Numbers (Top of Page)"/>
            <w:docPartUnique/>
          </w:docPartObj>
        </w:sdtPr>
        <w:sdtEndPr/>
        <w:sdtContent>
          <w:p w14:paraId="1795EDD3" w14:textId="77777777" w:rsidR="00E44CD1" w:rsidRDefault="00E44CD1">
            <w:pPr>
              <w:pStyle w:val="Piedepgina"/>
              <w:jc w:val="right"/>
            </w:pPr>
            <w:r>
              <w:rPr>
                <w:lang w:val="es-ES"/>
              </w:rPr>
              <w:t xml:space="preserve">Página </w:t>
            </w:r>
            <w:r>
              <w:rPr>
                <w:b/>
                <w:bCs/>
              </w:rPr>
              <w:fldChar w:fldCharType="begin"/>
            </w:r>
            <w:r>
              <w:rPr>
                <w:b/>
                <w:bCs/>
              </w:rPr>
              <w:instrText>PAGE</w:instrText>
            </w:r>
            <w:r>
              <w:rPr>
                <w:b/>
                <w:bCs/>
              </w:rPr>
              <w:fldChar w:fldCharType="separate"/>
            </w:r>
            <w:r w:rsidR="00070115">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70115">
              <w:rPr>
                <w:b/>
                <w:bCs/>
                <w:noProof/>
              </w:rPr>
              <w:t>7</w:t>
            </w:r>
            <w:r>
              <w:rPr>
                <w:b/>
                <w:bCs/>
              </w:rPr>
              <w:fldChar w:fldCharType="end"/>
            </w:r>
          </w:p>
        </w:sdtContent>
      </w:sdt>
    </w:sdtContent>
  </w:sdt>
  <w:p w14:paraId="6DD1782A" w14:textId="77777777"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91B5" w14:textId="77777777" w:rsidR="00501FF7" w:rsidRDefault="00501FF7" w:rsidP="00505074">
      <w:r>
        <w:separator/>
      </w:r>
    </w:p>
  </w:footnote>
  <w:footnote w:type="continuationSeparator" w:id="0">
    <w:p w14:paraId="07D99D61" w14:textId="77777777" w:rsidR="00501FF7" w:rsidRDefault="00501FF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B756" w14:textId="77777777" w:rsidR="00505074" w:rsidRDefault="00040A0A">
    <w:pPr>
      <w:pStyle w:val="Encabezado"/>
    </w:pPr>
    <w:r>
      <w:rPr>
        <w:noProof/>
        <w:lang w:eastAsia="es-MX"/>
      </w:rPr>
      <w:drawing>
        <wp:anchor distT="0" distB="0" distL="114300" distR="114300" simplePos="0" relativeHeight="251662336" behindDoc="0" locked="0" layoutInCell="1" allowOverlap="1" wp14:anchorId="2D079E87" wp14:editId="18596DD9">
          <wp:simplePos x="0" y="0"/>
          <wp:positionH relativeFrom="column">
            <wp:posOffset>9525</wp:posOffset>
          </wp:positionH>
          <wp:positionV relativeFrom="paragraph">
            <wp:posOffset>-434975</wp:posOffset>
          </wp:positionV>
          <wp:extent cx="5612130" cy="95504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C4675">
      <w:rPr>
        <w:noProof/>
        <w:lang w:eastAsia="es-MX"/>
      </w:rPr>
      <w:drawing>
        <wp:anchor distT="0" distB="0" distL="114300" distR="114300" simplePos="0" relativeHeight="251660288" behindDoc="0" locked="0" layoutInCell="1" allowOverlap="1" wp14:anchorId="39D7D847" wp14:editId="2890E958">
          <wp:simplePos x="0" y="0"/>
          <wp:positionH relativeFrom="margin">
            <wp:posOffset>2678430</wp:posOffset>
          </wp:positionH>
          <wp:positionV relativeFrom="paragraph">
            <wp:posOffset>4605630</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9F9"/>
    <w:multiLevelType w:val="multilevel"/>
    <w:tmpl w:val="79FE8256"/>
    <w:lvl w:ilvl="0">
      <w:start w:val="2"/>
      <w:numFmt w:val="upperRoman"/>
      <w:lvlText w:val="%1."/>
      <w:lvlJc w:val="left"/>
      <w:rPr>
        <w:rFonts w:ascii="Arial" w:eastAsia="Arial" w:hAnsi="Arial" w:cs="Arial"/>
        <w:b w:val="0"/>
        <w:bCs w:val="0"/>
        <w:i/>
        <w:iCs/>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C3B1E"/>
    <w:multiLevelType w:val="hybridMultilevel"/>
    <w:tmpl w:val="629C8F48"/>
    <w:lvl w:ilvl="0" w:tplc="FC7E38B2">
      <w:start w:val="1"/>
      <w:numFmt w:val="decimal"/>
      <w:lvlText w:val="%1."/>
      <w:lvlJc w:val="left"/>
      <w:pPr>
        <w:ind w:left="3" w:hanging="435"/>
      </w:pPr>
      <w:rPr>
        <w:rFonts w:cs="Helvetica"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3922066B"/>
    <w:multiLevelType w:val="hybridMultilevel"/>
    <w:tmpl w:val="F738E06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EE64AAA"/>
    <w:multiLevelType w:val="hybridMultilevel"/>
    <w:tmpl w:val="5170A45A"/>
    <w:lvl w:ilvl="0" w:tplc="BEF075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B26C3"/>
    <w:multiLevelType w:val="hybridMultilevel"/>
    <w:tmpl w:val="14A6AC5C"/>
    <w:lvl w:ilvl="0" w:tplc="7DA6C2C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606EE8"/>
    <w:multiLevelType w:val="hybridMultilevel"/>
    <w:tmpl w:val="14E60F2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6F7948"/>
    <w:multiLevelType w:val="hybridMultilevel"/>
    <w:tmpl w:val="302C85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3A52A7"/>
    <w:multiLevelType w:val="hybridMultilevel"/>
    <w:tmpl w:val="D6A86B4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AE446A2"/>
    <w:multiLevelType w:val="hybridMultilevel"/>
    <w:tmpl w:val="CDC47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BB779C"/>
    <w:multiLevelType w:val="hybridMultilevel"/>
    <w:tmpl w:val="53E28A56"/>
    <w:lvl w:ilvl="0" w:tplc="1988ED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0"/>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4CB5"/>
    <w:rsid w:val="00006858"/>
    <w:rsid w:val="00011B67"/>
    <w:rsid w:val="00015903"/>
    <w:rsid w:val="00025ADE"/>
    <w:rsid w:val="00030CC2"/>
    <w:rsid w:val="00040A0A"/>
    <w:rsid w:val="00046865"/>
    <w:rsid w:val="00054E2A"/>
    <w:rsid w:val="00065ABC"/>
    <w:rsid w:val="00070115"/>
    <w:rsid w:val="00093C2A"/>
    <w:rsid w:val="000C0DEA"/>
    <w:rsid w:val="000C3173"/>
    <w:rsid w:val="000C4675"/>
    <w:rsid w:val="000D25BF"/>
    <w:rsid w:val="000E0F4C"/>
    <w:rsid w:val="000E74B8"/>
    <w:rsid w:val="000F72FA"/>
    <w:rsid w:val="0010110D"/>
    <w:rsid w:val="00112587"/>
    <w:rsid w:val="001151A1"/>
    <w:rsid w:val="00125AC5"/>
    <w:rsid w:val="001317AA"/>
    <w:rsid w:val="00142518"/>
    <w:rsid w:val="00155A3C"/>
    <w:rsid w:val="00164825"/>
    <w:rsid w:val="00173FB5"/>
    <w:rsid w:val="00177028"/>
    <w:rsid w:val="00180497"/>
    <w:rsid w:val="00181666"/>
    <w:rsid w:val="00190E81"/>
    <w:rsid w:val="00197A64"/>
    <w:rsid w:val="001C3A24"/>
    <w:rsid w:val="001C5A07"/>
    <w:rsid w:val="001D1776"/>
    <w:rsid w:val="001D4C91"/>
    <w:rsid w:val="001F0F04"/>
    <w:rsid w:val="002154AC"/>
    <w:rsid w:val="00230B86"/>
    <w:rsid w:val="0023507E"/>
    <w:rsid w:val="00242BB2"/>
    <w:rsid w:val="00243234"/>
    <w:rsid w:val="00245374"/>
    <w:rsid w:val="002553C2"/>
    <w:rsid w:val="00283C7E"/>
    <w:rsid w:val="002A2A33"/>
    <w:rsid w:val="002C0F8F"/>
    <w:rsid w:val="002C2CCA"/>
    <w:rsid w:val="002C3870"/>
    <w:rsid w:val="002D0377"/>
    <w:rsid w:val="002D28A1"/>
    <w:rsid w:val="002D5251"/>
    <w:rsid w:val="002D5920"/>
    <w:rsid w:val="00302D27"/>
    <w:rsid w:val="00310EF2"/>
    <w:rsid w:val="00320B59"/>
    <w:rsid w:val="003223E0"/>
    <w:rsid w:val="003250C8"/>
    <w:rsid w:val="0033463A"/>
    <w:rsid w:val="00352826"/>
    <w:rsid w:val="00354AFD"/>
    <w:rsid w:val="00365991"/>
    <w:rsid w:val="003729B4"/>
    <w:rsid w:val="00390FB1"/>
    <w:rsid w:val="00395028"/>
    <w:rsid w:val="003A0E57"/>
    <w:rsid w:val="003A258F"/>
    <w:rsid w:val="003A40C2"/>
    <w:rsid w:val="003B157F"/>
    <w:rsid w:val="003C4F92"/>
    <w:rsid w:val="003D4C9F"/>
    <w:rsid w:val="003E7E6D"/>
    <w:rsid w:val="003F7C21"/>
    <w:rsid w:val="00404CB7"/>
    <w:rsid w:val="004056C3"/>
    <w:rsid w:val="00407E8A"/>
    <w:rsid w:val="004336EB"/>
    <w:rsid w:val="00434005"/>
    <w:rsid w:val="004359A1"/>
    <w:rsid w:val="00442D47"/>
    <w:rsid w:val="0044770C"/>
    <w:rsid w:val="00451AD6"/>
    <w:rsid w:val="00455EB1"/>
    <w:rsid w:val="004568C1"/>
    <w:rsid w:val="00483E33"/>
    <w:rsid w:val="004B08EA"/>
    <w:rsid w:val="004C0A7C"/>
    <w:rsid w:val="004C0D53"/>
    <w:rsid w:val="004E49FA"/>
    <w:rsid w:val="004E67F2"/>
    <w:rsid w:val="004F6210"/>
    <w:rsid w:val="00501FF7"/>
    <w:rsid w:val="00505074"/>
    <w:rsid w:val="00506F5E"/>
    <w:rsid w:val="005453D1"/>
    <w:rsid w:val="00550955"/>
    <w:rsid w:val="0055328A"/>
    <w:rsid w:val="00582EDC"/>
    <w:rsid w:val="00583616"/>
    <w:rsid w:val="005A1627"/>
    <w:rsid w:val="005B3370"/>
    <w:rsid w:val="005B7952"/>
    <w:rsid w:val="005C48E5"/>
    <w:rsid w:val="005C5511"/>
    <w:rsid w:val="005C7F03"/>
    <w:rsid w:val="005D5C1A"/>
    <w:rsid w:val="005D5D80"/>
    <w:rsid w:val="005E4B02"/>
    <w:rsid w:val="005E7DBC"/>
    <w:rsid w:val="006028AD"/>
    <w:rsid w:val="00602F9D"/>
    <w:rsid w:val="006235B5"/>
    <w:rsid w:val="00624B15"/>
    <w:rsid w:val="006262D7"/>
    <w:rsid w:val="00631071"/>
    <w:rsid w:val="00657A57"/>
    <w:rsid w:val="006969B8"/>
    <w:rsid w:val="006A1CE2"/>
    <w:rsid w:val="006B18CF"/>
    <w:rsid w:val="006B3B45"/>
    <w:rsid w:val="006D6BBB"/>
    <w:rsid w:val="006D7BDB"/>
    <w:rsid w:val="006E79FA"/>
    <w:rsid w:val="006F0734"/>
    <w:rsid w:val="007025A8"/>
    <w:rsid w:val="00704E3E"/>
    <w:rsid w:val="00713023"/>
    <w:rsid w:val="0071394E"/>
    <w:rsid w:val="007405FF"/>
    <w:rsid w:val="00741D01"/>
    <w:rsid w:val="00744026"/>
    <w:rsid w:val="00747C90"/>
    <w:rsid w:val="00756FB8"/>
    <w:rsid w:val="00780BAB"/>
    <w:rsid w:val="00782904"/>
    <w:rsid w:val="00797453"/>
    <w:rsid w:val="007C1850"/>
    <w:rsid w:val="007C194D"/>
    <w:rsid w:val="007E52F7"/>
    <w:rsid w:val="007E5300"/>
    <w:rsid w:val="008125B8"/>
    <w:rsid w:val="00823B7D"/>
    <w:rsid w:val="00827DE0"/>
    <w:rsid w:val="008357E2"/>
    <w:rsid w:val="0084365F"/>
    <w:rsid w:val="008556C0"/>
    <w:rsid w:val="00857419"/>
    <w:rsid w:val="00862F18"/>
    <w:rsid w:val="00876158"/>
    <w:rsid w:val="00886415"/>
    <w:rsid w:val="008C14A2"/>
    <w:rsid w:val="008C48E1"/>
    <w:rsid w:val="008D0A78"/>
    <w:rsid w:val="008E1F6C"/>
    <w:rsid w:val="008E45E6"/>
    <w:rsid w:val="008E49D6"/>
    <w:rsid w:val="008F3222"/>
    <w:rsid w:val="008F66F7"/>
    <w:rsid w:val="00914CDE"/>
    <w:rsid w:val="009157FA"/>
    <w:rsid w:val="00920943"/>
    <w:rsid w:val="009256B0"/>
    <w:rsid w:val="009303D1"/>
    <w:rsid w:val="00931834"/>
    <w:rsid w:val="00936DBE"/>
    <w:rsid w:val="00940496"/>
    <w:rsid w:val="0094217D"/>
    <w:rsid w:val="00947D2F"/>
    <w:rsid w:val="0095379C"/>
    <w:rsid w:val="00957805"/>
    <w:rsid w:val="0096323C"/>
    <w:rsid w:val="0097399A"/>
    <w:rsid w:val="009754F6"/>
    <w:rsid w:val="00980AD8"/>
    <w:rsid w:val="00980CF0"/>
    <w:rsid w:val="00990940"/>
    <w:rsid w:val="009A55F1"/>
    <w:rsid w:val="009B3240"/>
    <w:rsid w:val="009C577E"/>
    <w:rsid w:val="009C5ED8"/>
    <w:rsid w:val="009D373B"/>
    <w:rsid w:val="009E22C0"/>
    <w:rsid w:val="009E486B"/>
    <w:rsid w:val="009F4E2A"/>
    <w:rsid w:val="00A023BF"/>
    <w:rsid w:val="00A0682F"/>
    <w:rsid w:val="00A17DC9"/>
    <w:rsid w:val="00A24CB2"/>
    <w:rsid w:val="00A57667"/>
    <w:rsid w:val="00A60BBA"/>
    <w:rsid w:val="00A66053"/>
    <w:rsid w:val="00A76C40"/>
    <w:rsid w:val="00A81E7E"/>
    <w:rsid w:val="00A8271D"/>
    <w:rsid w:val="00A839D9"/>
    <w:rsid w:val="00A96FF6"/>
    <w:rsid w:val="00AA3DC6"/>
    <w:rsid w:val="00AB4C7D"/>
    <w:rsid w:val="00AC7AAC"/>
    <w:rsid w:val="00B00CEC"/>
    <w:rsid w:val="00B12C23"/>
    <w:rsid w:val="00B142C2"/>
    <w:rsid w:val="00B22FC8"/>
    <w:rsid w:val="00B239CC"/>
    <w:rsid w:val="00B25887"/>
    <w:rsid w:val="00B367BE"/>
    <w:rsid w:val="00B435A1"/>
    <w:rsid w:val="00B50D82"/>
    <w:rsid w:val="00B57237"/>
    <w:rsid w:val="00B60436"/>
    <w:rsid w:val="00B7684F"/>
    <w:rsid w:val="00B76CB7"/>
    <w:rsid w:val="00BA0D31"/>
    <w:rsid w:val="00BC011A"/>
    <w:rsid w:val="00BC30D7"/>
    <w:rsid w:val="00BC31A2"/>
    <w:rsid w:val="00BC7069"/>
    <w:rsid w:val="00BD483E"/>
    <w:rsid w:val="00BD5828"/>
    <w:rsid w:val="00BE3C37"/>
    <w:rsid w:val="00C07082"/>
    <w:rsid w:val="00C15103"/>
    <w:rsid w:val="00C407D5"/>
    <w:rsid w:val="00C44D4A"/>
    <w:rsid w:val="00C7044F"/>
    <w:rsid w:val="00C74041"/>
    <w:rsid w:val="00CA68A0"/>
    <w:rsid w:val="00CC0705"/>
    <w:rsid w:val="00CD7A39"/>
    <w:rsid w:val="00CE5C43"/>
    <w:rsid w:val="00D0533D"/>
    <w:rsid w:val="00D25780"/>
    <w:rsid w:val="00D269DE"/>
    <w:rsid w:val="00D3288A"/>
    <w:rsid w:val="00D5744B"/>
    <w:rsid w:val="00D82B64"/>
    <w:rsid w:val="00D84E92"/>
    <w:rsid w:val="00D86B57"/>
    <w:rsid w:val="00DA4E90"/>
    <w:rsid w:val="00DD07C3"/>
    <w:rsid w:val="00DD423A"/>
    <w:rsid w:val="00DD6F24"/>
    <w:rsid w:val="00E06C8B"/>
    <w:rsid w:val="00E25FAC"/>
    <w:rsid w:val="00E34C4E"/>
    <w:rsid w:val="00E44957"/>
    <w:rsid w:val="00E44CD1"/>
    <w:rsid w:val="00E62CA7"/>
    <w:rsid w:val="00E63555"/>
    <w:rsid w:val="00E94BB2"/>
    <w:rsid w:val="00EB434B"/>
    <w:rsid w:val="00EF5715"/>
    <w:rsid w:val="00F0334F"/>
    <w:rsid w:val="00F071C9"/>
    <w:rsid w:val="00F07F7C"/>
    <w:rsid w:val="00F14DBA"/>
    <w:rsid w:val="00F32246"/>
    <w:rsid w:val="00F57DB6"/>
    <w:rsid w:val="00F91B4A"/>
    <w:rsid w:val="00FB117A"/>
    <w:rsid w:val="00FB32C1"/>
    <w:rsid w:val="00FC5648"/>
    <w:rsid w:val="00FC67F9"/>
    <w:rsid w:val="00FF2B7C"/>
    <w:rsid w:val="00FF6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2CFF"/>
  <w15:docId w15:val="{FE0ED5A0-B342-024B-AF54-8EAFC40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customStyle="1" w:styleId="Tablaconcuadrcula1">
    <w:name w:val="Tabla con cuadrícula1"/>
    <w:basedOn w:val="Tablanormal"/>
    <w:next w:val="Tablaconcuadrcula"/>
    <w:uiPriority w:val="59"/>
    <w:rsid w:val="004C0A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25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5B8"/>
    <w:rPr>
      <w:rFonts w:ascii="Segoe UI" w:hAnsi="Segoe UI" w:cs="Segoe UI"/>
      <w:sz w:val="18"/>
      <w:szCs w:val="18"/>
    </w:rPr>
  </w:style>
  <w:style w:type="paragraph" w:styleId="Prrafodelista">
    <w:name w:val="List Paragraph"/>
    <w:basedOn w:val="Normal"/>
    <w:uiPriority w:val="34"/>
    <w:qFormat/>
    <w:rsid w:val="00365991"/>
    <w:pPr>
      <w:ind w:left="720"/>
      <w:contextualSpacing/>
    </w:pPr>
  </w:style>
  <w:style w:type="character" w:customStyle="1" w:styleId="MSGENFONTSTYLENAMETEMPLATEROLENUMBERMSGENFONTSTYLENAMEBYROLETEXT3MSGENFONTSTYLEMODIFERSMALLCAPS">
    <w:name w:val="MSG_EN_FONT_STYLE_NAME_TEMPLATE_ROLE_NUMBER MSG_EN_FONT_STYLE_NAME_BY_ROLE_TEXT 3 + MSG_EN_FONT_STYLE_MODIFER_SMALL_CAPS"/>
    <w:basedOn w:val="Fuentedeprrafopredeter"/>
    <w:rsid w:val="00713023"/>
    <w:rPr>
      <w:rFonts w:ascii="Arial" w:eastAsia="Arial" w:hAnsi="Arial" w:cs="Arial"/>
      <w:b/>
      <w:bCs/>
      <w:i w:val="0"/>
      <w:iCs w:val="0"/>
      <w:smallCaps/>
      <w:strike w:val="0"/>
      <w:color w:val="000000"/>
      <w:spacing w:val="0"/>
      <w:w w:val="100"/>
      <w:position w:val="0"/>
      <w:sz w:val="17"/>
      <w:szCs w:val="17"/>
      <w:u w:val="none"/>
      <w:lang w:val="en-US" w:eastAsia="en-US" w:bidi="en-US"/>
    </w:r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713023"/>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713023"/>
    <w:pPr>
      <w:widowControl w:val="0"/>
      <w:shd w:val="clear" w:color="auto" w:fill="FFFFFF"/>
      <w:spacing w:before="1020" w:after="200" w:line="224" w:lineRule="exact"/>
      <w:ind w:hanging="640"/>
      <w:jc w:val="both"/>
    </w:pPr>
    <w:rPr>
      <w:rFonts w:ascii="Arial" w:eastAsia="Arial" w:hAnsi="Arial" w:cs="Arial"/>
      <w:sz w:val="15"/>
      <w:szCs w:val="15"/>
    </w:rPr>
  </w:style>
  <w:style w:type="character" w:customStyle="1" w:styleId="MSGENFONTSTYLENAMETEMPLATEROLENUMBERMSGENFONTSTYLENAMEBYROLETEXT2Exact">
    <w:name w:val="MSG_EN_FONT_STYLE_NAME_TEMPLATE_ROLE_NUMBER MSG_EN_FONT_STYLE_NAME_BY_ROLE_TEXT 2 Exact"/>
    <w:basedOn w:val="Fuentedeprrafopredeter"/>
    <w:rsid w:val="006E79FA"/>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MALL_CAPS Exact"/>
    <w:basedOn w:val="Fuentedeprrafopredeter"/>
    <w:rsid w:val="006E79FA"/>
    <w:rPr>
      <w:rFonts w:ascii="Arial" w:eastAsia="Arial" w:hAnsi="Arial" w:cs="Arial"/>
      <w:b/>
      <w:bCs/>
      <w:i w:val="0"/>
      <w:iCs w:val="0"/>
      <w:smallCaps/>
      <w:strike w:val="0"/>
      <w:color w:val="000000"/>
      <w:spacing w:val="0"/>
      <w:w w:val="100"/>
      <w:position w:val="0"/>
      <w:sz w:val="17"/>
      <w:szCs w:val="17"/>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Fuentedeprrafopredeter"/>
    <w:link w:val="MSGENFONTSTYLENAMETEMPLATEROLENUMBERMSGENFONTSTYLENAMEBYROLETEXT60"/>
    <w:rsid w:val="00A023BF"/>
    <w:rPr>
      <w:rFonts w:ascii="Arial" w:eastAsia="Arial" w:hAnsi="Arial" w:cs="Arial"/>
      <w:i/>
      <w:iCs/>
      <w:sz w:val="17"/>
      <w:szCs w:val="17"/>
      <w:shd w:val="clear" w:color="auto" w:fill="FFFFFF"/>
    </w:rPr>
  </w:style>
  <w:style w:type="character" w:customStyle="1" w:styleId="MSGENFONTSTYLENAMETEMPLATEROLENUMBERMSGENFONTSTYLENAMEBYROLETEXT6Exact">
    <w:name w:val="MSG_EN_FONT_STYLE_NAME_TEMPLATE_ROLE_NUMBER MSG_EN_FONT_STYLE_NAME_BY_ROLE_TEXT 6 Exact"/>
    <w:basedOn w:val="Fuentedeprrafopredeter"/>
    <w:rsid w:val="00A023BF"/>
    <w:rPr>
      <w:rFonts w:ascii="Arial" w:eastAsia="Arial" w:hAnsi="Arial" w:cs="Arial"/>
      <w:b w:val="0"/>
      <w:bCs w:val="0"/>
      <w:i/>
      <w:iCs/>
      <w:smallCaps w:val="0"/>
      <w:strike w:val="0"/>
      <w:sz w:val="17"/>
      <w:szCs w:val="17"/>
      <w:u w:val="none"/>
    </w:rPr>
  </w:style>
  <w:style w:type="character" w:customStyle="1" w:styleId="MSGENFONTSTYLENAMETEMPLATEROLENUMBERMSGENFONTSTYLENAMEBYROLETEXT6MSGENFONTSTYLEMODIFERNOTITALICExact">
    <w:name w:val="MSG_EN_FONT_STYLE_NAME_TEMPLATE_ROLE_NUMBER MSG_EN_FONT_STYLE_NAME_BY_ROLE_TEXT 6 + MSG_EN_FONT_STYLE_MODIFER_NOT_ITALIC Exact"/>
    <w:basedOn w:val="MSGENFONTSTYLENAMETEMPLATEROLENUMBERMSGENFONTSTYLENAMEBYROLETEXT6"/>
    <w:rsid w:val="00A023BF"/>
    <w:rPr>
      <w:rFonts w:ascii="Arial" w:eastAsia="Arial" w:hAnsi="Arial" w:cs="Arial"/>
      <w:i/>
      <w:iCs/>
      <w:color w:val="000000"/>
      <w:spacing w:val="0"/>
      <w:w w:val="100"/>
      <w:position w:val="0"/>
      <w:sz w:val="17"/>
      <w:szCs w:val="17"/>
      <w:shd w:val="clear" w:color="auto" w:fill="FFFFFF"/>
      <w:lang w:val="en-US" w:eastAsia="en-US" w:bidi="en-US"/>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A023BF"/>
    <w:pPr>
      <w:widowControl w:val="0"/>
      <w:shd w:val="clear" w:color="auto" w:fill="FFFFFF"/>
      <w:spacing w:line="230" w:lineRule="exact"/>
      <w:ind w:hanging="560"/>
      <w:jc w:val="both"/>
    </w:pPr>
    <w:rPr>
      <w:rFonts w:ascii="Arial" w:eastAsia="Arial" w:hAnsi="Arial" w:cs="Arial"/>
      <w:i/>
      <w:iCs/>
      <w:sz w:val="17"/>
      <w:szCs w:val="17"/>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631071"/>
    <w:rPr>
      <w:rFonts w:ascii="Arial" w:eastAsia="Arial" w:hAnsi="Arial" w:cs="Arial"/>
      <w:sz w:val="17"/>
      <w:szCs w:val="17"/>
      <w:shd w:val="clear" w:color="auto" w:fill="FFFFFF"/>
    </w:rPr>
  </w:style>
  <w:style w:type="character" w:customStyle="1" w:styleId="MSGENFONTSTYLENAMETEMPLATEROLENUMBERMSGENFONTSTYLENAMEBYROLETEXT2MSGENFONTSTYLEMODIFERBOLDExact">
    <w:name w:val="MSG_EN_FONT_STYLE_NAME_TEMPLATE_ROLE_NUMBER MSG_EN_FONT_STYLE_NAME_BY_ROLE_TEXT 2 + MSG_EN_FONT_STYLE_MODIFER_BOLD Exact"/>
    <w:basedOn w:val="MSGENFONTSTYLENAMETEMPLATEROLENUMBERMSGENFONTSTYLENAMEBYROLETEXT2"/>
    <w:rsid w:val="00631071"/>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31071"/>
    <w:pPr>
      <w:widowControl w:val="0"/>
      <w:shd w:val="clear" w:color="auto" w:fill="FFFFFF"/>
      <w:spacing w:before="240" w:after="240" w:line="226" w:lineRule="exact"/>
      <w:ind w:hanging="140"/>
    </w:pPr>
    <w:rPr>
      <w:rFonts w:ascii="Arial" w:eastAsia="Arial" w:hAnsi="Arial" w:cs="Arial"/>
      <w:sz w:val="17"/>
      <w:szCs w:val="17"/>
    </w:rPr>
  </w:style>
  <w:style w:type="character" w:styleId="Refdecomentario">
    <w:name w:val="annotation reference"/>
    <w:basedOn w:val="Fuentedeprrafopredeter"/>
    <w:uiPriority w:val="99"/>
    <w:semiHidden/>
    <w:unhideWhenUsed/>
    <w:rsid w:val="00BD483E"/>
    <w:rPr>
      <w:sz w:val="16"/>
      <w:szCs w:val="16"/>
    </w:rPr>
  </w:style>
  <w:style w:type="paragraph" w:styleId="Textocomentario">
    <w:name w:val="annotation text"/>
    <w:basedOn w:val="Normal"/>
    <w:link w:val="TextocomentarioCar"/>
    <w:uiPriority w:val="99"/>
    <w:semiHidden/>
    <w:unhideWhenUsed/>
    <w:rsid w:val="00BD483E"/>
    <w:rPr>
      <w:sz w:val="20"/>
      <w:szCs w:val="20"/>
    </w:rPr>
  </w:style>
  <w:style w:type="character" w:customStyle="1" w:styleId="TextocomentarioCar">
    <w:name w:val="Texto comentario Car"/>
    <w:basedOn w:val="Fuentedeprrafopredeter"/>
    <w:link w:val="Textocomentario"/>
    <w:uiPriority w:val="99"/>
    <w:semiHidden/>
    <w:rsid w:val="00BD483E"/>
    <w:rPr>
      <w:sz w:val="20"/>
      <w:szCs w:val="20"/>
    </w:rPr>
  </w:style>
  <w:style w:type="paragraph" w:styleId="Asuntodelcomentario">
    <w:name w:val="annotation subject"/>
    <w:basedOn w:val="Textocomentario"/>
    <w:next w:val="Textocomentario"/>
    <w:link w:val="AsuntodelcomentarioCar"/>
    <w:uiPriority w:val="99"/>
    <w:semiHidden/>
    <w:unhideWhenUsed/>
    <w:rsid w:val="00BD483E"/>
    <w:rPr>
      <w:b/>
      <w:bCs/>
    </w:rPr>
  </w:style>
  <w:style w:type="character" w:customStyle="1" w:styleId="AsuntodelcomentarioCar">
    <w:name w:val="Asunto del comentario Car"/>
    <w:basedOn w:val="TextocomentarioCar"/>
    <w:link w:val="Asuntodelcomentario"/>
    <w:uiPriority w:val="99"/>
    <w:semiHidden/>
    <w:rsid w:val="00BD4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84377272">
      <w:bodyDiv w:val="1"/>
      <w:marLeft w:val="0"/>
      <w:marRight w:val="0"/>
      <w:marTop w:val="0"/>
      <w:marBottom w:val="0"/>
      <w:divBdr>
        <w:top w:val="none" w:sz="0" w:space="0" w:color="auto"/>
        <w:left w:val="none" w:sz="0" w:space="0" w:color="auto"/>
        <w:bottom w:val="none" w:sz="0" w:space="0" w:color="auto"/>
        <w:right w:val="none" w:sz="0" w:space="0" w:color="auto"/>
      </w:divBdr>
    </w:div>
    <w:div w:id="560363651">
      <w:bodyDiv w:val="1"/>
      <w:marLeft w:val="0"/>
      <w:marRight w:val="0"/>
      <w:marTop w:val="0"/>
      <w:marBottom w:val="0"/>
      <w:divBdr>
        <w:top w:val="none" w:sz="0" w:space="0" w:color="auto"/>
        <w:left w:val="none" w:sz="0" w:space="0" w:color="auto"/>
        <w:bottom w:val="none" w:sz="0" w:space="0" w:color="auto"/>
        <w:right w:val="none" w:sz="0" w:space="0" w:color="auto"/>
      </w:divBdr>
    </w:div>
    <w:div w:id="579829415">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1862-6576-4973-8462-5BFFF14D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IAIP_DIR_JURIDICA</cp:lastModifiedBy>
  <cp:revision>7</cp:revision>
  <cp:lastPrinted>2020-03-17T22:14:00Z</cp:lastPrinted>
  <dcterms:created xsi:type="dcterms:W3CDTF">2020-09-30T17:53:00Z</dcterms:created>
  <dcterms:modified xsi:type="dcterms:W3CDTF">2020-10-09T21:11:00Z</dcterms:modified>
</cp:coreProperties>
</file>