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768287028"/>
        <w:docPartObj>
          <w:docPartGallery w:val="Cover Pages"/>
          <w:docPartUnique/>
        </w:docPartObj>
      </w:sdtPr>
      <w:sdtEndPr/>
      <w:sdtContent>
        <w:p w:rsidR="000009A6" w:rsidRDefault="000009A6">
          <w:r w:rsidRPr="005251A5">
            <w:rPr>
              <w:noProof/>
              <w:color w:val="009999"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21D0814" wp14:editId="7ECBB3F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9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9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09A6" w:rsidRDefault="009168ED" w:rsidP="000009A6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1981336849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2936BE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0009A6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36"/>
                                      </w:rPr>
                                      <w:alias w:val="Dirección"/>
                                      <w:tag w:val=""/>
                                      <w:id w:val="2000694338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0009A6" w:rsidRPr="002936BE">
                                        <w:rPr>
                                          <w:color w:val="FFFFFF" w:themeColor="background1"/>
                                          <w:sz w:val="36"/>
                                        </w:rPr>
                                        <w:t>Instituto de Acceso a la Información Pública y Protección de Datos Personales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Cuadro de texto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eastAsiaTheme="minorHAnsi"/>
                                      <w:b/>
                                      <w:color w:val="006666"/>
                                      <w:sz w:val="72"/>
                                      <w:lang w:eastAsia="en-US"/>
                                    </w:rPr>
                                    <w:alias w:val="Título"/>
                                    <w:tag w:val=""/>
                                    <w:id w:val="111317206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0009A6" w:rsidRPr="000009A6" w:rsidRDefault="000009A6" w:rsidP="000009A6">
                                      <w:pPr>
                                        <w:pStyle w:val="Sinespaciado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52"/>
                                          <w:szCs w:val="72"/>
                                        </w:rPr>
                                      </w:pPr>
                                      <w:r w:rsidRPr="000009A6">
                                        <w:rPr>
                                          <w:rFonts w:eastAsiaTheme="minorHAnsi"/>
                                          <w:b/>
                                          <w:color w:val="006666"/>
                                          <w:sz w:val="72"/>
                                          <w:lang w:eastAsia="en-US"/>
                                        </w:rPr>
                                        <w:t>Plan anual de trabajo 2021        Secretaría Técnica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121D0814" id="Grupo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">
                    <v:rect id="Rectángulo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" fillcolor="#099" stroked="f" strokeweight="1pt"/>
                    <v:rect id="Rectángulo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" fillcolor="#099" stroked="f" strokeweight="1pt">
                      <v:textbox inset="36pt,57.6pt,36pt,36pt">
                        <w:txbxContent>
                          <w:p w:rsidR="000009A6" w:rsidRDefault="00097548" w:rsidP="000009A6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1981336849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2936BE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0009A6">
                              <w:rPr>
                                <w:color w:val="FFFFFF" w:themeColor="background1"/>
                                <w:lang w:val="es-ES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  <w:sz w:val="36"/>
                                </w:rPr>
                                <w:alias w:val="Dirección"/>
                                <w:tag w:val=""/>
                                <w:id w:val="2000694338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0009A6" w:rsidRPr="002936BE">
                                  <w:rPr>
                                    <w:color w:val="FFFFFF" w:themeColor="background1"/>
                                    <w:sz w:val="36"/>
                                  </w:rPr>
                                  <w:t>Instituto de Acceso a la Información Pública y Protección de Datos Personales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eastAsiaTheme="minorHAnsi"/>
                                <w:b/>
                                <w:color w:val="006666"/>
                                <w:sz w:val="72"/>
                                <w:lang w:eastAsia="en-US"/>
                              </w:rPr>
                              <w:alias w:val="Título"/>
                              <w:tag w:val=""/>
                              <w:id w:val="111317206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0009A6" w:rsidRPr="000009A6" w:rsidRDefault="000009A6" w:rsidP="000009A6">
                                <w:pPr>
                                  <w:pStyle w:val="Sinespaciad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52"/>
                                    <w:szCs w:val="72"/>
                                  </w:rPr>
                                </w:pPr>
                                <w:r w:rsidRPr="000009A6">
                                  <w:rPr>
                                    <w:rFonts w:eastAsiaTheme="minorHAnsi"/>
                                    <w:b/>
                                    <w:color w:val="006666"/>
                                    <w:sz w:val="72"/>
                                    <w:lang w:eastAsia="en-US"/>
                                  </w:rPr>
                                  <w:t>Plan anual de trabajo 2021        Secretaría Técnica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EF58AE" w:rsidRPr="00EF58AE" w:rsidRDefault="000009A6" w:rsidP="00EF58AE">
          <w:pPr>
            <w:rPr>
              <w:sz w:val="96"/>
            </w:rPr>
          </w:pPr>
          <w:r>
            <w:rPr>
              <w:sz w:val="96"/>
            </w:rPr>
            <w:br w:type="page"/>
          </w:r>
        </w:p>
      </w:sdtContent>
    </w:sdt>
    <w:p w:rsidR="00C732D5" w:rsidRPr="00290CE1" w:rsidRDefault="00C732D5" w:rsidP="00EF58AE">
      <w:pPr>
        <w:ind w:firstLine="708"/>
        <w:rPr>
          <w:rFonts w:ascii="Arial" w:hAnsi="Arial" w:cs="Arial"/>
          <w:b/>
          <w:color w:val="006666"/>
          <w:sz w:val="28"/>
          <w:szCs w:val="24"/>
          <w:u w:val="single"/>
        </w:rPr>
      </w:pPr>
      <w:r w:rsidRPr="00290CE1">
        <w:rPr>
          <w:rFonts w:ascii="Arial" w:hAnsi="Arial" w:cs="Arial"/>
          <w:b/>
          <w:color w:val="006666"/>
          <w:sz w:val="28"/>
          <w:szCs w:val="24"/>
          <w:u w:val="single"/>
        </w:rPr>
        <w:lastRenderedPageBreak/>
        <w:t>Introducción</w:t>
      </w:r>
    </w:p>
    <w:p w:rsidR="0068417B" w:rsidRDefault="00012282" w:rsidP="00AA71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169D">
        <w:rPr>
          <w:rFonts w:ascii="Arial" w:hAnsi="Arial" w:cs="Arial"/>
          <w:sz w:val="24"/>
          <w:szCs w:val="24"/>
        </w:rPr>
        <w:t xml:space="preserve">El Plan Anual de Trabajo 2021 de la Secretaría Técnica que se presenta, es un instrumento que permitirá una adecuada organización para </w:t>
      </w:r>
      <w:r w:rsidR="00E34580">
        <w:rPr>
          <w:rFonts w:ascii="Arial" w:hAnsi="Arial" w:cs="Arial"/>
          <w:sz w:val="24"/>
          <w:szCs w:val="24"/>
        </w:rPr>
        <w:t>llevar acabo de forma óptima las actividades derivadas de las funciones establecidas en la normatividad correspondiente</w:t>
      </w:r>
      <w:r w:rsidR="00EA7957">
        <w:rPr>
          <w:rFonts w:ascii="Arial" w:hAnsi="Arial" w:cs="Arial"/>
          <w:sz w:val="24"/>
          <w:szCs w:val="24"/>
        </w:rPr>
        <w:t>,</w:t>
      </w:r>
      <w:r w:rsidR="00E34580">
        <w:rPr>
          <w:rFonts w:ascii="Arial" w:hAnsi="Arial" w:cs="Arial"/>
          <w:sz w:val="24"/>
          <w:szCs w:val="24"/>
        </w:rPr>
        <w:t xml:space="preserve"> que garanticen el alcance de los objetivos planteados.</w:t>
      </w:r>
    </w:p>
    <w:p w:rsidR="0058684D" w:rsidRDefault="0058684D" w:rsidP="00AA71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plan se estructura con el apartado del marco normativo que determina las funciones que la Secretaría Técnica del </w:t>
      </w:r>
      <w:r w:rsidRPr="0058684D">
        <w:rPr>
          <w:rFonts w:ascii="Arial" w:hAnsi="Arial" w:cs="Arial"/>
          <w:sz w:val="24"/>
          <w:szCs w:val="24"/>
        </w:rPr>
        <w:t>Instituto de Acceso a la Información Pública y Protección de Datos Personales</w:t>
      </w:r>
      <w:r>
        <w:rPr>
          <w:rFonts w:ascii="Arial" w:hAnsi="Arial" w:cs="Arial"/>
          <w:sz w:val="24"/>
          <w:szCs w:val="24"/>
        </w:rPr>
        <w:t xml:space="preserve"> debe desempeñar.</w:t>
      </w:r>
    </w:p>
    <w:p w:rsidR="0058684D" w:rsidRDefault="0058684D" w:rsidP="00AA71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continuación</w:t>
      </w:r>
      <w:r w:rsidR="00EA795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A7957">
        <w:rPr>
          <w:rFonts w:ascii="Arial" w:hAnsi="Arial" w:cs="Arial"/>
          <w:sz w:val="24"/>
          <w:szCs w:val="24"/>
        </w:rPr>
        <w:t>se definen los objetivos y se describen los indicadores, las actividades y los productos que se deben</w:t>
      </w:r>
      <w:r w:rsidR="00D2000E">
        <w:rPr>
          <w:rFonts w:ascii="Arial" w:hAnsi="Arial" w:cs="Arial"/>
          <w:sz w:val="24"/>
          <w:szCs w:val="24"/>
        </w:rPr>
        <w:t xml:space="preserve"> alcanzar y</w:t>
      </w:r>
      <w:r w:rsidR="00EA7957">
        <w:rPr>
          <w:rFonts w:ascii="Arial" w:hAnsi="Arial" w:cs="Arial"/>
          <w:sz w:val="24"/>
          <w:szCs w:val="24"/>
        </w:rPr>
        <w:t xml:space="preserve"> generar por cada objetivo específico planteado.</w:t>
      </w:r>
    </w:p>
    <w:p w:rsidR="00290CE1" w:rsidRDefault="00EA7957" w:rsidP="00290C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 se establece un cronograma de trabajo que no está exento de sufrir modif</w:t>
      </w:r>
      <w:r w:rsidR="00D2000E">
        <w:rPr>
          <w:rFonts w:ascii="Arial" w:hAnsi="Arial" w:cs="Arial"/>
          <w:sz w:val="24"/>
          <w:szCs w:val="24"/>
        </w:rPr>
        <w:t>icaciones y si el caso se diera, se notificará al Consejo General.</w:t>
      </w:r>
    </w:p>
    <w:p w:rsidR="00E90BB6" w:rsidRPr="00290CE1" w:rsidRDefault="006D688E" w:rsidP="00EF58AE">
      <w:pPr>
        <w:ind w:firstLine="708"/>
        <w:rPr>
          <w:rFonts w:ascii="Arial" w:hAnsi="Arial" w:cs="Arial"/>
          <w:b/>
          <w:color w:val="006666"/>
          <w:sz w:val="28"/>
          <w:szCs w:val="24"/>
          <w:u w:val="single"/>
        </w:rPr>
      </w:pPr>
      <w:r w:rsidRPr="00290CE1">
        <w:rPr>
          <w:rFonts w:ascii="Arial" w:hAnsi="Arial" w:cs="Arial"/>
          <w:b/>
          <w:color w:val="006666"/>
          <w:sz w:val="28"/>
          <w:szCs w:val="24"/>
          <w:u w:val="single"/>
        </w:rPr>
        <w:t>Marco normativo</w:t>
      </w:r>
    </w:p>
    <w:p w:rsidR="006D688E" w:rsidRPr="001F169D" w:rsidRDefault="002D79A4" w:rsidP="00AA71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169D">
        <w:rPr>
          <w:rFonts w:ascii="Arial" w:hAnsi="Arial" w:cs="Arial"/>
          <w:sz w:val="24"/>
          <w:szCs w:val="24"/>
        </w:rPr>
        <w:t>M</w:t>
      </w:r>
      <w:r w:rsidR="00917846" w:rsidRPr="001F169D">
        <w:rPr>
          <w:rFonts w:ascii="Arial" w:hAnsi="Arial" w:cs="Arial"/>
          <w:sz w:val="24"/>
          <w:szCs w:val="24"/>
        </w:rPr>
        <w:t xml:space="preserve">arco jurídico </w:t>
      </w:r>
      <w:r w:rsidR="006D688E" w:rsidRPr="001F169D">
        <w:rPr>
          <w:rFonts w:ascii="Arial" w:hAnsi="Arial" w:cs="Arial"/>
          <w:sz w:val="24"/>
          <w:szCs w:val="24"/>
        </w:rPr>
        <w:t xml:space="preserve">que faculta a la Secretaría Técnica y al cuál debe apegar su </w:t>
      </w:r>
      <w:r w:rsidRPr="001F169D">
        <w:rPr>
          <w:rFonts w:ascii="Arial" w:hAnsi="Arial" w:cs="Arial"/>
          <w:sz w:val="24"/>
          <w:szCs w:val="24"/>
        </w:rPr>
        <w:t>actuar durante el año 2021:</w:t>
      </w:r>
    </w:p>
    <w:p w:rsidR="006D688E" w:rsidRPr="001F169D" w:rsidRDefault="000A15B7" w:rsidP="00AA713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F169D">
        <w:rPr>
          <w:rFonts w:ascii="Arial" w:hAnsi="Arial" w:cs="Arial"/>
          <w:sz w:val="24"/>
          <w:szCs w:val="24"/>
        </w:rPr>
        <w:t>Constitución Política de los Estados Unidos Mexicanos.</w:t>
      </w:r>
    </w:p>
    <w:p w:rsidR="000A15B7" w:rsidRPr="001F169D" w:rsidRDefault="000A15B7" w:rsidP="00AA713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A15B7" w:rsidRPr="001F169D" w:rsidRDefault="000A15B7" w:rsidP="00AA713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F169D">
        <w:rPr>
          <w:rFonts w:ascii="Arial" w:hAnsi="Arial" w:cs="Arial"/>
          <w:sz w:val="24"/>
          <w:szCs w:val="24"/>
        </w:rPr>
        <w:t>Ley General de Transparencia y Acceso a la Información Pública.</w:t>
      </w:r>
    </w:p>
    <w:p w:rsidR="00402547" w:rsidRPr="001F169D" w:rsidRDefault="00402547" w:rsidP="00AA713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402547" w:rsidRPr="001F169D" w:rsidRDefault="00402547" w:rsidP="00AA713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F169D">
        <w:rPr>
          <w:rFonts w:ascii="Arial" w:hAnsi="Arial" w:cs="Arial"/>
          <w:sz w:val="24"/>
          <w:szCs w:val="24"/>
        </w:rPr>
        <w:t>Ley General de Archivos</w:t>
      </w:r>
    </w:p>
    <w:p w:rsidR="000A15B7" w:rsidRPr="001F169D" w:rsidRDefault="000A15B7" w:rsidP="00AA713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A15B7" w:rsidRPr="001F169D" w:rsidRDefault="000A15B7" w:rsidP="00AA713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F169D">
        <w:rPr>
          <w:rFonts w:ascii="Arial" w:hAnsi="Arial" w:cs="Arial"/>
          <w:sz w:val="24"/>
          <w:szCs w:val="24"/>
        </w:rPr>
        <w:t>Ley de Transparencia y Accesos a la Información Pública para el estado de Oaxaca.</w:t>
      </w:r>
    </w:p>
    <w:p w:rsidR="000A15B7" w:rsidRPr="001F169D" w:rsidRDefault="000A15B7" w:rsidP="00AA713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A15B7" w:rsidRPr="001F169D" w:rsidRDefault="000A15B7" w:rsidP="00AA713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F169D">
        <w:rPr>
          <w:rFonts w:ascii="Arial" w:hAnsi="Arial" w:cs="Arial"/>
          <w:sz w:val="24"/>
          <w:szCs w:val="24"/>
        </w:rPr>
        <w:t>Reglamento interno del Instituto de Acceso a la Información Pública y Protección de Datos Personales, específicamente los artículos 9, 11, 24, 36 y 37.</w:t>
      </w:r>
    </w:p>
    <w:p w:rsidR="000A15B7" w:rsidRPr="001F169D" w:rsidRDefault="000A15B7" w:rsidP="00AA713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8417B" w:rsidRPr="001F169D" w:rsidRDefault="000A15B7" w:rsidP="00AA713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F169D">
        <w:rPr>
          <w:rFonts w:ascii="Arial" w:hAnsi="Arial" w:cs="Arial"/>
          <w:sz w:val="24"/>
          <w:szCs w:val="24"/>
        </w:rPr>
        <w:lastRenderedPageBreak/>
        <w:t>M</w:t>
      </w:r>
      <w:r w:rsidR="006D688E" w:rsidRPr="001F169D">
        <w:rPr>
          <w:rFonts w:ascii="Arial" w:hAnsi="Arial" w:cs="Arial"/>
          <w:sz w:val="24"/>
          <w:szCs w:val="24"/>
        </w:rPr>
        <w:t xml:space="preserve">anual de organización del </w:t>
      </w:r>
      <w:r w:rsidR="002D79A4" w:rsidRPr="001F169D">
        <w:rPr>
          <w:rFonts w:ascii="Arial" w:hAnsi="Arial" w:cs="Arial"/>
          <w:sz w:val="24"/>
          <w:szCs w:val="24"/>
        </w:rPr>
        <w:t>Instituto de Acceso a la Información Pública y Protección de Datos Personales.</w:t>
      </w:r>
    </w:p>
    <w:p w:rsidR="008B2144" w:rsidRDefault="008B2144" w:rsidP="008B2144">
      <w:pPr>
        <w:ind w:left="360"/>
        <w:rPr>
          <w:rFonts w:ascii="Arial" w:hAnsi="Arial" w:cs="Arial"/>
          <w:b/>
          <w:color w:val="006666"/>
          <w:sz w:val="28"/>
          <w:szCs w:val="24"/>
          <w:u w:val="single"/>
        </w:rPr>
      </w:pPr>
    </w:p>
    <w:p w:rsidR="008B2144" w:rsidRPr="008B2144" w:rsidRDefault="008B2144" w:rsidP="008B2144">
      <w:pPr>
        <w:ind w:left="360"/>
        <w:rPr>
          <w:rFonts w:ascii="Arial" w:hAnsi="Arial" w:cs="Arial"/>
          <w:b/>
          <w:color w:val="006666"/>
          <w:sz w:val="28"/>
          <w:szCs w:val="24"/>
          <w:u w:val="single"/>
        </w:rPr>
      </w:pPr>
      <w:r w:rsidRPr="008B2144">
        <w:rPr>
          <w:rFonts w:ascii="Arial" w:hAnsi="Arial" w:cs="Arial"/>
          <w:b/>
          <w:color w:val="006666"/>
          <w:sz w:val="28"/>
          <w:szCs w:val="24"/>
          <w:u w:val="single"/>
        </w:rPr>
        <w:t>Objetivo general</w:t>
      </w:r>
      <w:r>
        <w:rPr>
          <w:rFonts w:ascii="Arial" w:hAnsi="Arial" w:cs="Arial"/>
          <w:b/>
          <w:color w:val="006666"/>
          <w:sz w:val="28"/>
          <w:szCs w:val="24"/>
          <w:u w:val="single"/>
        </w:rPr>
        <w:t xml:space="preserve"> del Instituto</w:t>
      </w:r>
    </w:p>
    <w:p w:rsidR="008B2144" w:rsidRDefault="008B2144" w:rsidP="008B2144">
      <w:pPr>
        <w:spacing w:after="0" w:line="240" w:lineRule="auto"/>
        <w:ind w:left="360"/>
        <w:jc w:val="both"/>
        <w:rPr>
          <w:rFonts w:ascii="Ebrima" w:eastAsia="Times New Roman" w:hAnsi="Ebrima" w:cs="Arial"/>
          <w:sz w:val="24"/>
          <w:szCs w:val="24"/>
          <w:lang w:val="es-ES" w:eastAsia="es-ES"/>
        </w:rPr>
      </w:pPr>
    </w:p>
    <w:p w:rsidR="008B2144" w:rsidRPr="008B2144" w:rsidRDefault="008B2144" w:rsidP="008B214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B2144">
        <w:rPr>
          <w:rFonts w:ascii="Arial" w:eastAsia="Times New Roman" w:hAnsi="Arial" w:cs="Arial"/>
          <w:sz w:val="24"/>
          <w:szCs w:val="24"/>
          <w:lang w:val="es-ES" w:eastAsia="es-ES"/>
        </w:rPr>
        <w:t>Garantizar el pleno ejercicio de los derechos de acceso a la información pública, y protección de datos personales en posesión de los sujetos obligados, mediante la promoción y difusión de la cultura de transparencia, el acceso a la información pública, la rendición de cuentas, participación ciudadana, conservación de archivos y gobierno abierto, ejerciendo las facultades establecidas en la normatividad en la materia.</w:t>
      </w:r>
    </w:p>
    <w:p w:rsidR="008B2144" w:rsidRDefault="008B2144" w:rsidP="008B2144">
      <w:pPr>
        <w:rPr>
          <w:rFonts w:ascii="Arial" w:hAnsi="Arial" w:cs="Arial"/>
          <w:b/>
          <w:color w:val="006666"/>
          <w:sz w:val="28"/>
          <w:szCs w:val="24"/>
          <w:u w:val="single"/>
        </w:rPr>
      </w:pPr>
    </w:p>
    <w:p w:rsidR="008B2144" w:rsidRDefault="008B2144" w:rsidP="008B2144">
      <w:pPr>
        <w:rPr>
          <w:rFonts w:ascii="Arial" w:hAnsi="Arial" w:cs="Arial"/>
          <w:b/>
          <w:color w:val="006666"/>
          <w:sz w:val="28"/>
          <w:szCs w:val="24"/>
          <w:u w:val="single"/>
        </w:rPr>
      </w:pPr>
      <w:r>
        <w:rPr>
          <w:rFonts w:ascii="Arial" w:hAnsi="Arial" w:cs="Arial"/>
          <w:b/>
          <w:color w:val="006666"/>
          <w:sz w:val="28"/>
          <w:szCs w:val="24"/>
          <w:u w:val="single"/>
        </w:rPr>
        <w:t>Alineación a la estructura programática</w:t>
      </w:r>
    </w:p>
    <w:p w:rsidR="008B2144" w:rsidRPr="008B2144" w:rsidRDefault="008B2144" w:rsidP="008B214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8B2144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Nombre del programa:  165 </w:t>
      </w:r>
      <w:r w:rsidRPr="008B2144">
        <w:rPr>
          <w:rFonts w:ascii="Arial" w:eastAsia="Times New Roman" w:hAnsi="Arial" w:cs="Arial"/>
          <w:sz w:val="24"/>
          <w:szCs w:val="24"/>
          <w:lang w:eastAsia="es-MX"/>
        </w:rPr>
        <w:t>Prevención, Sanción, Transparencia, Rendición de cuentas y Combate a la corrupción.</w:t>
      </w:r>
    </w:p>
    <w:p w:rsidR="008B2144" w:rsidRPr="008B2144" w:rsidRDefault="008B2144" w:rsidP="008B214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8B2144" w:rsidRPr="008B2144" w:rsidRDefault="008B2144" w:rsidP="008B214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8B2144">
        <w:rPr>
          <w:rFonts w:ascii="Arial" w:eastAsia="Times New Roman" w:hAnsi="Arial" w:cs="Arial"/>
          <w:b/>
          <w:sz w:val="24"/>
          <w:szCs w:val="24"/>
          <w:lang w:eastAsia="es-MX"/>
        </w:rPr>
        <w:t>Subprograma</w:t>
      </w:r>
      <w:r w:rsidRPr="008B2144">
        <w:rPr>
          <w:rFonts w:ascii="Arial" w:eastAsia="Times New Roman" w:hAnsi="Arial" w:cs="Arial"/>
          <w:sz w:val="24"/>
          <w:szCs w:val="24"/>
          <w:lang w:eastAsia="es-MX"/>
        </w:rPr>
        <w:t>: Operación de mecanismos para el acceso a la información pública, protección de datos personales, prevención del sistema estatal de combate a la corrupción, transparencia y rendición de cuentas.</w:t>
      </w:r>
    </w:p>
    <w:p w:rsidR="008B2144" w:rsidRPr="008B2144" w:rsidRDefault="008B2144" w:rsidP="008B21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B2144" w:rsidRPr="008B2144" w:rsidRDefault="008B2144" w:rsidP="008B214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2144">
        <w:rPr>
          <w:rFonts w:ascii="Arial" w:hAnsi="Arial" w:cs="Arial"/>
          <w:sz w:val="24"/>
          <w:szCs w:val="24"/>
        </w:rPr>
        <w:t>El prese</w:t>
      </w:r>
      <w:r>
        <w:rPr>
          <w:rFonts w:ascii="Arial" w:hAnsi="Arial" w:cs="Arial"/>
          <w:sz w:val="24"/>
          <w:szCs w:val="24"/>
        </w:rPr>
        <w:t xml:space="preserve">nte plan de trabajo contribuye </w:t>
      </w:r>
      <w:r w:rsidRPr="008B2144">
        <w:rPr>
          <w:rFonts w:ascii="Arial" w:hAnsi="Arial" w:cs="Arial"/>
          <w:sz w:val="24"/>
          <w:szCs w:val="24"/>
        </w:rPr>
        <w:t>a la realización del Plan Estratégico Institucional y al cumplimiento de las metas contenidas en la Matriz de Indicadores para resultados 2021, las líneas de acción y actividades programadas van encaminadas al cumplimiento de la siguiente actividad:</w:t>
      </w:r>
    </w:p>
    <w:p w:rsidR="008B2144" w:rsidRPr="008B2144" w:rsidRDefault="008B2144" w:rsidP="008B2144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B2144" w:rsidRDefault="008B2144" w:rsidP="008B2144">
      <w:pPr>
        <w:pStyle w:val="Sinespaciado"/>
        <w:jc w:val="both"/>
        <w:rPr>
          <w:rFonts w:ascii="Ebrima" w:hAnsi="Ebrima"/>
          <w:sz w:val="24"/>
          <w:szCs w:val="24"/>
        </w:rPr>
      </w:pPr>
      <w:bookmarkStart w:id="0" w:name="_GoBack"/>
      <w:bookmarkEnd w:id="0"/>
    </w:p>
    <w:p w:rsidR="008B2144" w:rsidRDefault="008B2144" w:rsidP="008B2144">
      <w:pPr>
        <w:pStyle w:val="Sinespaciado"/>
        <w:jc w:val="both"/>
        <w:rPr>
          <w:rFonts w:ascii="Ebrima" w:hAnsi="Ebrima"/>
          <w:sz w:val="24"/>
          <w:szCs w:val="24"/>
        </w:rPr>
      </w:pPr>
    </w:p>
    <w:p w:rsidR="008B2144" w:rsidRDefault="008B2144" w:rsidP="00B54FE3">
      <w:pPr>
        <w:pStyle w:val="Sinespaciado"/>
        <w:rPr>
          <w:rFonts w:ascii="Ebrima" w:hAnsi="Ebrima"/>
          <w:sz w:val="24"/>
          <w:szCs w:val="24"/>
        </w:rPr>
      </w:pPr>
      <w:r w:rsidRPr="008220F0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-505401</wp:posOffset>
            </wp:positionH>
            <wp:positionV relativeFrom="paragraph">
              <wp:posOffset>0</wp:posOffset>
            </wp:positionV>
            <wp:extent cx="6550891" cy="2190307"/>
            <wp:effectExtent l="0" t="0" r="2540" b="63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891" cy="219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144" w:rsidRDefault="008B2144" w:rsidP="008B2144">
      <w:pPr>
        <w:rPr>
          <w:rFonts w:ascii="Arial" w:hAnsi="Arial" w:cs="Arial"/>
          <w:b/>
          <w:color w:val="006666"/>
          <w:sz w:val="28"/>
          <w:szCs w:val="24"/>
          <w:u w:val="single"/>
        </w:rPr>
      </w:pPr>
    </w:p>
    <w:p w:rsidR="00C732D5" w:rsidRPr="00290CE1" w:rsidRDefault="00845510" w:rsidP="00EF58AE">
      <w:pPr>
        <w:ind w:firstLine="360"/>
        <w:rPr>
          <w:rFonts w:ascii="Arial" w:hAnsi="Arial" w:cs="Arial"/>
          <w:b/>
          <w:color w:val="006666"/>
          <w:sz w:val="28"/>
          <w:szCs w:val="24"/>
          <w:u w:val="single"/>
        </w:rPr>
      </w:pPr>
      <w:r w:rsidRPr="00290CE1">
        <w:rPr>
          <w:rFonts w:ascii="Arial" w:hAnsi="Arial" w:cs="Arial"/>
          <w:b/>
          <w:color w:val="006666"/>
          <w:sz w:val="28"/>
          <w:szCs w:val="24"/>
          <w:u w:val="single"/>
        </w:rPr>
        <w:t>Objetivo general</w:t>
      </w:r>
    </w:p>
    <w:p w:rsidR="006A4299" w:rsidRPr="001F169D" w:rsidRDefault="006A4299" w:rsidP="008960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169D">
        <w:rPr>
          <w:rFonts w:ascii="Arial" w:hAnsi="Arial" w:cs="Arial"/>
          <w:sz w:val="24"/>
          <w:szCs w:val="24"/>
        </w:rPr>
        <w:t>Favorecer el desarrollo de las funciones del Consejo General relacionadas con la realización de las sesiones, así como de vinculac</w:t>
      </w:r>
      <w:r w:rsidR="00290CE1">
        <w:rPr>
          <w:rFonts w:ascii="Arial" w:hAnsi="Arial" w:cs="Arial"/>
          <w:sz w:val="24"/>
          <w:szCs w:val="24"/>
        </w:rPr>
        <w:t>ión con el Consejo Consultivo Ci</w:t>
      </w:r>
      <w:r w:rsidRPr="001F169D">
        <w:rPr>
          <w:rFonts w:ascii="Arial" w:hAnsi="Arial" w:cs="Arial"/>
          <w:sz w:val="24"/>
          <w:szCs w:val="24"/>
        </w:rPr>
        <w:t>udadano y las instituciones que determine, a través de la coordinación de la agenda y las acti</w:t>
      </w:r>
      <w:r w:rsidR="00222B03" w:rsidRPr="001F169D">
        <w:rPr>
          <w:rFonts w:ascii="Arial" w:hAnsi="Arial" w:cs="Arial"/>
          <w:sz w:val="24"/>
          <w:szCs w:val="24"/>
        </w:rPr>
        <w:t>vidades con las distintas unidades administrativas</w:t>
      </w:r>
      <w:r w:rsidRPr="001F169D">
        <w:rPr>
          <w:rFonts w:ascii="Arial" w:hAnsi="Arial" w:cs="Arial"/>
          <w:sz w:val="24"/>
          <w:szCs w:val="24"/>
        </w:rPr>
        <w:t xml:space="preserve"> y órganos del Instituto de Acceso a la Información Pública y Protección de Datos Personales y de las</w:t>
      </w:r>
      <w:r w:rsidR="003B65FD" w:rsidRPr="001F169D">
        <w:rPr>
          <w:rFonts w:ascii="Arial" w:hAnsi="Arial" w:cs="Arial"/>
          <w:sz w:val="24"/>
          <w:szCs w:val="24"/>
        </w:rPr>
        <w:t xml:space="preserve"> instituciones que corresponda, </w:t>
      </w:r>
      <w:r w:rsidRPr="001F169D">
        <w:rPr>
          <w:rFonts w:ascii="Arial" w:hAnsi="Arial" w:cs="Arial"/>
          <w:sz w:val="24"/>
          <w:szCs w:val="24"/>
        </w:rPr>
        <w:t>con la finalidad de contribuir en la responsabilidad de garantizar el ejercicio del derecho de acceso a la información y la protección de datos personales.</w:t>
      </w:r>
    </w:p>
    <w:p w:rsidR="00C732D5" w:rsidRPr="00290CE1" w:rsidRDefault="00C732D5" w:rsidP="00EF58AE">
      <w:pPr>
        <w:ind w:firstLine="360"/>
        <w:jc w:val="both"/>
        <w:rPr>
          <w:rFonts w:ascii="Arial" w:hAnsi="Arial" w:cs="Arial"/>
          <w:b/>
          <w:color w:val="006666"/>
          <w:sz w:val="28"/>
          <w:szCs w:val="24"/>
          <w:u w:val="single"/>
        </w:rPr>
      </w:pPr>
      <w:r w:rsidRPr="00290CE1">
        <w:rPr>
          <w:rFonts w:ascii="Arial" w:hAnsi="Arial" w:cs="Arial"/>
          <w:b/>
          <w:color w:val="006666"/>
          <w:sz w:val="28"/>
          <w:szCs w:val="24"/>
          <w:u w:val="single"/>
        </w:rPr>
        <w:t xml:space="preserve">Objetivos específicos </w:t>
      </w:r>
    </w:p>
    <w:p w:rsidR="0068417B" w:rsidRPr="001F169D" w:rsidRDefault="0068417B" w:rsidP="0068417B">
      <w:pPr>
        <w:pStyle w:val="Prrafodelista"/>
        <w:jc w:val="both"/>
        <w:rPr>
          <w:rFonts w:ascii="Arial" w:hAnsi="Arial" w:cs="Arial"/>
          <w:b/>
          <w:color w:val="006666"/>
          <w:sz w:val="24"/>
          <w:szCs w:val="24"/>
          <w:u w:val="single"/>
        </w:rPr>
      </w:pPr>
    </w:p>
    <w:p w:rsidR="00711472" w:rsidRPr="001F169D" w:rsidRDefault="0068417B" w:rsidP="00711472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169D">
        <w:rPr>
          <w:rFonts w:ascii="Arial" w:hAnsi="Arial" w:cs="Arial"/>
          <w:sz w:val="24"/>
          <w:szCs w:val="24"/>
        </w:rPr>
        <w:t>Establecer los mecanismos de coordinación con</w:t>
      </w:r>
      <w:r w:rsidR="00C80738" w:rsidRPr="001F169D">
        <w:rPr>
          <w:rFonts w:ascii="Arial" w:hAnsi="Arial" w:cs="Arial"/>
          <w:sz w:val="24"/>
          <w:szCs w:val="24"/>
        </w:rPr>
        <w:t xml:space="preserve"> el Consejo General,</w:t>
      </w:r>
      <w:r w:rsidRPr="001F169D">
        <w:rPr>
          <w:rFonts w:ascii="Arial" w:hAnsi="Arial" w:cs="Arial"/>
          <w:sz w:val="24"/>
          <w:szCs w:val="24"/>
        </w:rPr>
        <w:t xml:space="preserve"> las </w:t>
      </w:r>
      <w:r w:rsidR="00222B03" w:rsidRPr="001F169D">
        <w:rPr>
          <w:rFonts w:ascii="Arial" w:hAnsi="Arial" w:cs="Arial"/>
          <w:sz w:val="24"/>
          <w:szCs w:val="24"/>
        </w:rPr>
        <w:t>unidades administrativas</w:t>
      </w:r>
      <w:r w:rsidR="00C80738" w:rsidRPr="001F169D">
        <w:rPr>
          <w:rFonts w:ascii="Arial" w:hAnsi="Arial" w:cs="Arial"/>
          <w:sz w:val="24"/>
          <w:szCs w:val="24"/>
        </w:rPr>
        <w:t xml:space="preserve"> y órganos</w:t>
      </w:r>
      <w:r w:rsidRPr="001F169D">
        <w:rPr>
          <w:rFonts w:ascii="Arial" w:hAnsi="Arial" w:cs="Arial"/>
          <w:sz w:val="24"/>
          <w:szCs w:val="24"/>
        </w:rPr>
        <w:t xml:space="preserve"> </w:t>
      </w:r>
      <w:r w:rsidR="00C80738" w:rsidRPr="001F169D">
        <w:rPr>
          <w:rFonts w:ascii="Arial" w:hAnsi="Arial" w:cs="Arial"/>
          <w:sz w:val="24"/>
          <w:szCs w:val="24"/>
        </w:rPr>
        <w:t xml:space="preserve">del Instituto de Acceso a la Información Pública y Protección de Datos Personales que </w:t>
      </w:r>
      <w:r w:rsidR="004329F9" w:rsidRPr="001F169D">
        <w:rPr>
          <w:rFonts w:ascii="Arial" w:hAnsi="Arial" w:cs="Arial"/>
          <w:sz w:val="24"/>
          <w:szCs w:val="24"/>
        </w:rPr>
        <w:t>permita</w:t>
      </w:r>
      <w:r w:rsidR="00C80738" w:rsidRPr="001F169D">
        <w:rPr>
          <w:rFonts w:ascii="Arial" w:hAnsi="Arial" w:cs="Arial"/>
          <w:sz w:val="24"/>
          <w:szCs w:val="24"/>
        </w:rPr>
        <w:t xml:space="preserve"> </w:t>
      </w:r>
      <w:r w:rsidRPr="001F169D">
        <w:rPr>
          <w:rFonts w:ascii="Arial" w:hAnsi="Arial" w:cs="Arial"/>
          <w:sz w:val="24"/>
          <w:szCs w:val="24"/>
        </w:rPr>
        <w:t>la re</w:t>
      </w:r>
      <w:r w:rsidR="00C80738" w:rsidRPr="001F169D">
        <w:rPr>
          <w:rFonts w:ascii="Arial" w:hAnsi="Arial" w:cs="Arial"/>
          <w:sz w:val="24"/>
          <w:szCs w:val="24"/>
        </w:rPr>
        <w:t xml:space="preserve">alización de las sesiones ordinarias, extraordinarias y solemnes </w:t>
      </w:r>
      <w:r w:rsidR="007B669E" w:rsidRPr="001F169D">
        <w:rPr>
          <w:rFonts w:ascii="Arial" w:hAnsi="Arial" w:cs="Arial"/>
          <w:sz w:val="24"/>
          <w:szCs w:val="24"/>
        </w:rPr>
        <w:t>conforme a las disposiciones normativas correspondientes.</w:t>
      </w:r>
    </w:p>
    <w:p w:rsidR="00711472" w:rsidRPr="001F169D" w:rsidRDefault="00711472" w:rsidP="00711472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2CED" w:rsidRPr="001F169D" w:rsidRDefault="00775FD9" w:rsidP="00711472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169D">
        <w:rPr>
          <w:rFonts w:ascii="Arial" w:hAnsi="Arial" w:cs="Arial"/>
          <w:sz w:val="24"/>
          <w:szCs w:val="24"/>
        </w:rPr>
        <w:lastRenderedPageBreak/>
        <w:t>Documentar</w:t>
      </w:r>
      <w:r w:rsidR="00B07066" w:rsidRPr="001F169D">
        <w:rPr>
          <w:rFonts w:ascii="Arial" w:hAnsi="Arial" w:cs="Arial"/>
          <w:sz w:val="24"/>
          <w:szCs w:val="24"/>
        </w:rPr>
        <w:t xml:space="preserve"> y dar a conocer</w:t>
      </w:r>
      <w:r w:rsidRPr="001F169D">
        <w:rPr>
          <w:rFonts w:ascii="Arial" w:hAnsi="Arial" w:cs="Arial"/>
          <w:sz w:val="24"/>
          <w:szCs w:val="24"/>
        </w:rPr>
        <w:t xml:space="preserve"> lo acontecido </w:t>
      </w:r>
      <w:r w:rsidR="00863F4D" w:rsidRPr="001F169D">
        <w:rPr>
          <w:rFonts w:ascii="Arial" w:hAnsi="Arial" w:cs="Arial"/>
          <w:sz w:val="24"/>
          <w:szCs w:val="24"/>
        </w:rPr>
        <w:t>en cad</w:t>
      </w:r>
      <w:r w:rsidRPr="001F169D">
        <w:rPr>
          <w:rFonts w:ascii="Arial" w:hAnsi="Arial" w:cs="Arial"/>
          <w:sz w:val="24"/>
          <w:szCs w:val="24"/>
        </w:rPr>
        <w:t>a sesión, así como los asuntos aprobado</w:t>
      </w:r>
      <w:r w:rsidR="00BB54D2" w:rsidRPr="001F169D">
        <w:rPr>
          <w:rFonts w:ascii="Arial" w:hAnsi="Arial" w:cs="Arial"/>
          <w:sz w:val="24"/>
          <w:szCs w:val="24"/>
        </w:rPr>
        <w:t>s</w:t>
      </w:r>
      <w:r w:rsidRPr="001F169D">
        <w:rPr>
          <w:rFonts w:ascii="Arial" w:hAnsi="Arial" w:cs="Arial"/>
          <w:sz w:val="24"/>
          <w:szCs w:val="24"/>
        </w:rPr>
        <w:t xml:space="preserve"> por el Consejo General del Instituto de Acceso a la Información Pública y Protección de Datos Personales, a través de la elaboración </w:t>
      </w:r>
      <w:r w:rsidR="006F3898" w:rsidRPr="001F169D">
        <w:rPr>
          <w:rFonts w:ascii="Arial" w:hAnsi="Arial" w:cs="Arial"/>
          <w:sz w:val="24"/>
          <w:szCs w:val="24"/>
        </w:rPr>
        <w:t xml:space="preserve">y publicación </w:t>
      </w:r>
      <w:r w:rsidRPr="001F169D">
        <w:rPr>
          <w:rFonts w:ascii="Arial" w:hAnsi="Arial" w:cs="Arial"/>
          <w:sz w:val="24"/>
          <w:szCs w:val="24"/>
        </w:rPr>
        <w:t xml:space="preserve">de actas y versiones estenográficas </w:t>
      </w:r>
      <w:r w:rsidR="005B75D9" w:rsidRPr="001F169D">
        <w:rPr>
          <w:rFonts w:ascii="Arial" w:hAnsi="Arial" w:cs="Arial"/>
          <w:sz w:val="24"/>
          <w:szCs w:val="24"/>
        </w:rPr>
        <w:t xml:space="preserve">en datos abiertos </w:t>
      </w:r>
      <w:r w:rsidR="00232CED" w:rsidRPr="001F169D">
        <w:rPr>
          <w:rFonts w:ascii="Arial" w:hAnsi="Arial" w:cs="Arial"/>
          <w:sz w:val="24"/>
          <w:szCs w:val="24"/>
        </w:rPr>
        <w:t>que permita a</w:t>
      </w:r>
      <w:r w:rsidR="006F3898" w:rsidRPr="001F169D">
        <w:rPr>
          <w:rFonts w:ascii="Arial" w:hAnsi="Arial" w:cs="Arial"/>
          <w:sz w:val="24"/>
          <w:szCs w:val="24"/>
        </w:rPr>
        <w:t xml:space="preserve"> la</w:t>
      </w:r>
      <w:r w:rsidR="00B07066" w:rsidRPr="001F169D">
        <w:rPr>
          <w:rFonts w:ascii="Arial" w:hAnsi="Arial" w:cs="Arial"/>
          <w:sz w:val="24"/>
          <w:szCs w:val="24"/>
        </w:rPr>
        <w:t>s personas interesadas acceder a</w:t>
      </w:r>
      <w:r w:rsidR="00214236" w:rsidRPr="001F169D">
        <w:rPr>
          <w:rFonts w:ascii="Arial" w:hAnsi="Arial" w:cs="Arial"/>
          <w:sz w:val="24"/>
          <w:szCs w:val="24"/>
        </w:rPr>
        <w:t xml:space="preserve"> </w:t>
      </w:r>
      <w:r w:rsidR="006F3898" w:rsidRPr="001F169D">
        <w:rPr>
          <w:rFonts w:ascii="Arial" w:hAnsi="Arial" w:cs="Arial"/>
          <w:sz w:val="24"/>
          <w:szCs w:val="24"/>
        </w:rPr>
        <w:t xml:space="preserve">esta información. </w:t>
      </w:r>
    </w:p>
    <w:p w:rsidR="003B65FD" w:rsidRPr="001F169D" w:rsidRDefault="00775FD9" w:rsidP="00232CED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169D">
        <w:rPr>
          <w:rFonts w:ascii="Arial" w:hAnsi="Arial" w:cs="Arial"/>
          <w:sz w:val="24"/>
          <w:szCs w:val="24"/>
        </w:rPr>
        <w:t xml:space="preserve"> </w:t>
      </w:r>
    </w:p>
    <w:p w:rsidR="00214236" w:rsidRPr="001F169D" w:rsidRDefault="0068417B" w:rsidP="00711472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169D">
        <w:rPr>
          <w:rFonts w:ascii="Arial" w:hAnsi="Arial" w:cs="Arial"/>
          <w:sz w:val="24"/>
          <w:szCs w:val="24"/>
        </w:rPr>
        <w:t xml:space="preserve">Propiciar </w:t>
      </w:r>
      <w:r w:rsidR="00214236" w:rsidRPr="001F169D">
        <w:rPr>
          <w:rFonts w:ascii="Arial" w:hAnsi="Arial" w:cs="Arial"/>
          <w:sz w:val="24"/>
          <w:szCs w:val="24"/>
        </w:rPr>
        <w:t xml:space="preserve">el establecimiento de vínculos entre el </w:t>
      </w:r>
      <w:r w:rsidR="00214236" w:rsidRPr="001F169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Órgano Garante y el Consejo Consultivo Ciudadano </w:t>
      </w:r>
      <w:r w:rsidR="00393C57" w:rsidRPr="001F169D">
        <w:rPr>
          <w:rFonts w:ascii="Arial" w:hAnsi="Arial" w:cs="Arial"/>
          <w:sz w:val="24"/>
          <w:szCs w:val="24"/>
        </w:rPr>
        <w:t>del Instituto de Acceso a la Información Pública y Protección de Datos Personales</w:t>
      </w:r>
      <w:r w:rsidR="00393C57" w:rsidRPr="001F169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14236" w:rsidRPr="001F169D">
        <w:rPr>
          <w:rFonts w:ascii="Arial" w:hAnsi="Arial" w:cs="Arial"/>
          <w:color w:val="000000"/>
          <w:sz w:val="24"/>
          <w:szCs w:val="24"/>
          <w:shd w:val="clear" w:color="auto" w:fill="FFFFFF"/>
        </w:rPr>
        <w:t>que fortalezca el trabajo colaborativo y las acciones institucionales en favor del ejercicio del derecho de acceso a la información y protección de datos personales.</w:t>
      </w:r>
    </w:p>
    <w:p w:rsidR="00711472" w:rsidRPr="001F169D" w:rsidRDefault="00711472" w:rsidP="00711472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8417B" w:rsidRPr="001F169D" w:rsidRDefault="00775FD9" w:rsidP="00393C57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169D">
        <w:rPr>
          <w:rFonts w:ascii="Arial" w:hAnsi="Arial" w:cs="Arial"/>
          <w:sz w:val="24"/>
          <w:szCs w:val="24"/>
        </w:rPr>
        <w:t>Coordinar</w:t>
      </w:r>
      <w:r w:rsidR="00393C57" w:rsidRPr="001F169D">
        <w:rPr>
          <w:rFonts w:ascii="Arial" w:hAnsi="Arial" w:cs="Arial"/>
          <w:sz w:val="24"/>
          <w:szCs w:val="24"/>
        </w:rPr>
        <w:t>, cuando así lo determine el Consejo General o la Comisionada Presidenta,</w:t>
      </w:r>
      <w:r w:rsidR="005B75D9" w:rsidRPr="001F169D">
        <w:rPr>
          <w:rFonts w:ascii="Arial" w:hAnsi="Arial" w:cs="Arial"/>
          <w:sz w:val="24"/>
          <w:szCs w:val="24"/>
        </w:rPr>
        <w:t xml:space="preserve"> las</w:t>
      </w:r>
      <w:r w:rsidRPr="001F169D">
        <w:rPr>
          <w:rFonts w:ascii="Arial" w:hAnsi="Arial" w:cs="Arial"/>
          <w:sz w:val="24"/>
          <w:szCs w:val="24"/>
        </w:rPr>
        <w:t xml:space="preserve"> actividades de vinculación </w:t>
      </w:r>
      <w:r w:rsidR="005B75D9" w:rsidRPr="001F169D">
        <w:rPr>
          <w:rFonts w:ascii="Arial" w:hAnsi="Arial" w:cs="Arial"/>
          <w:sz w:val="24"/>
          <w:szCs w:val="24"/>
        </w:rPr>
        <w:t>con instituciones</w:t>
      </w:r>
      <w:r w:rsidR="00190A4B" w:rsidRPr="001F169D">
        <w:rPr>
          <w:rFonts w:ascii="Arial" w:hAnsi="Arial" w:cs="Arial"/>
          <w:sz w:val="24"/>
          <w:szCs w:val="24"/>
        </w:rPr>
        <w:t xml:space="preserve"> públicas y de la sociedad civil</w:t>
      </w:r>
      <w:r w:rsidR="005B75D9" w:rsidRPr="001F169D">
        <w:rPr>
          <w:rFonts w:ascii="Arial" w:hAnsi="Arial" w:cs="Arial"/>
          <w:sz w:val="24"/>
          <w:szCs w:val="24"/>
        </w:rPr>
        <w:t xml:space="preserve"> </w:t>
      </w:r>
      <w:r w:rsidR="00393C57" w:rsidRPr="001F169D">
        <w:rPr>
          <w:rFonts w:ascii="Arial" w:hAnsi="Arial" w:cs="Arial"/>
          <w:sz w:val="24"/>
          <w:szCs w:val="24"/>
        </w:rPr>
        <w:t>para favorecer el cumplimiento de los objetivos del Instituto de Acceso a la Información Pública y Protección de Datos Personales.</w:t>
      </w:r>
    </w:p>
    <w:p w:rsidR="001F169D" w:rsidRPr="001F169D" w:rsidRDefault="001F169D" w:rsidP="0068417B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393A" w:rsidRPr="00290CE1" w:rsidRDefault="0039393A" w:rsidP="0039393A">
      <w:pPr>
        <w:pStyle w:val="Prrafodelista"/>
        <w:jc w:val="both"/>
        <w:rPr>
          <w:rFonts w:ascii="Arial" w:hAnsi="Arial" w:cs="Arial"/>
          <w:b/>
          <w:color w:val="006666"/>
          <w:sz w:val="28"/>
          <w:szCs w:val="24"/>
          <w:u w:val="single"/>
        </w:rPr>
      </w:pPr>
      <w:r w:rsidRPr="00290CE1">
        <w:rPr>
          <w:rFonts w:ascii="Arial" w:hAnsi="Arial" w:cs="Arial"/>
          <w:b/>
          <w:color w:val="006666"/>
          <w:sz w:val="28"/>
          <w:szCs w:val="24"/>
          <w:u w:val="single"/>
        </w:rPr>
        <w:t>Indicadores y actividades</w:t>
      </w:r>
    </w:p>
    <w:p w:rsidR="00233AC5" w:rsidRDefault="00233AC5" w:rsidP="0039393A">
      <w:pPr>
        <w:pStyle w:val="Prrafodelista"/>
        <w:jc w:val="both"/>
        <w:rPr>
          <w:rFonts w:ascii="Arial" w:hAnsi="Arial" w:cs="Arial"/>
          <w:b/>
          <w:color w:val="006666"/>
          <w:sz w:val="24"/>
          <w:u w:val="single"/>
        </w:rPr>
      </w:pPr>
    </w:p>
    <w:tbl>
      <w:tblPr>
        <w:tblStyle w:val="Tablaconcuadrcula"/>
        <w:tblW w:w="10211" w:type="dxa"/>
        <w:jc w:val="center"/>
        <w:tblLook w:val="04A0" w:firstRow="1" w:lastRow="0" w:firstColumn="1" w:lastColumn="0" w:noHBand="0" w:noVBand="1"/>
      </w:tblPr>
      <w:tblGrid>
        <w:gridCol w:w="2820"/>
        <w:gridCol w:w="2026"/>
        <w:gridCol w:w="2876"/>
        <w:gridCol w:w="2489"/>
      </w:tblGrid>
      <w:tr w:rsidR="007A52DE" w:rsidRPr="009F5071" w:rsidTr="001F169D">
        <w:trPr>
          <w:tblHeader/>
          <w:jc w:val="center"/>
        </w:trPr>
        <w:tc>
          <w:tcPr>
            <w:tcW w:w="2820" w:type="dxa"/>
            <w:shd w:val="clear" w:color="auto" w:fill="009999"/>
          </w:tcPr>
          <w:p w:rsidR="0039393A" w:rsidRPr="009F5071" w:rsidRDefault="0039393A" w:rsidP="0063572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</w:pPr>
            <w:r w:rsidRPr="009F5071"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  <w:t>Objetivo específico</w:t>
            </w:r>
          </w:p>
        </w:tc>
        <w:tc>
          <w:tcPr>
            <w:tcW w:w="2026" w:type="dxa"/>
            <w:shd w:val="clear" w:color="auto" w:fill="009999"/>
          </w:tcPr>
          <w:p w:rsidR="0039393A" w:rsidRPr="009F5071" w:rsidRDefault="0039393A" w:rsidP="0063572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</w:pPr>
            <w:r w:rsidRPr="009F5071"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  <w:t>Indicador</w:t>
            </w:r>
          </w:p>
        </w:tc>
        <w:tc>
          <w:tcPr>
            <w:tcW w:w="2876" w:type="dxa"/>
            <w:shd w:val="clear" w:color="auto" w:fill="009999"/>
          </w:tcPr>
          <w:p w:rsidR="0039393A" w:rsidRPr="009F5071" w:rsidRDefault="0039393A" w:rsidP="0063572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</w:pPr>
            <w:r w:rsidRPr="009F5071"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  <w:t>Actividades</w:t>
            </w:r>
          </w:p>
        </w:tc>
        <w:tc>
          <w:tcPr>
            <w:tcW w:w="2489" w:type="dxa"/>
            <w:shd w:val="clear" w:color="auto" w:fill="009999"/>
          </w:tcPr>
          <w:p w:rsidR="0039393A" w:rsidRPr="009F5071" w:rsidRDefault="0039393A" w:rsidP="0063572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</w:pPr>
            <w:r w:rsidRPr="009F5071"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  <w:t>Productos</w:t>
            </w:r>
          </w:p>
        </w:tc>
      </w:tr>
      <w:tr w:rsidR="001F169D" w:rsidRPr="009F5071" w:rsidTr="001F169D">
        <w:trPr>
          <w:trHeight w:val="803"/>
          <w:jc w:val="center"/>
        </w:trPr>
        <w:tc>
          <w:tcPr>
            <w:tcW w:w="2820" w:type="dxa"/>
            <w:vMerge w:val="restart"/>
            <w:shd w:val="clear" w:color="auto" w:fill="auto"/>
          </w:tcPr>
          <w:p w:rsidR="0039393A" w:rsidRPr="009F5071" w:rsidRDefault="0039393A" w:rsidP="0063572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F5071">
              <w:rPr>
                <w:rFonts w:ascii="Arial" w:hAnsi="Arial" w:cs="Arial"/>
              </w:rPr>
              <w:t xml:space="preserve">1. Establecer los mecanismos de coordinación con el Consejo General, las áreas y órganos del Instituto de Acceso a la Información Pública y Protección de Datos Personales que permita la realización de las sesiones ordinarias, extraordinarias y solemnes conforme a las </w:t>
            </w:r>
            <w:r w:rsidRPr="009F5071">
              <w:rPr>
                <w:rFonts w:ascii="Arial" w:hAnsi="Arial" w:cs="Arial"/>
              </w:rPr>
              <w:lastRenderedPageBreak/>
              <w:t>disposiciones normativas correspondientes.</w:t>
            </w:r>
          </w:p>
        </w:tc>
        <w:tc>
          <w:tcPr>
            <w:tcW w:w="2026" w:type="dxa"/>
            <w:vMerge w:val="restart"/>
            <w:shd w:val="clear" w:color="auto" w:fill="auto"/>
          </w:tcPr>
          <w:p w:rsidR="0039393A" w:rsidRPr="009F5071" w:rsidRDefault="0039393A" w:rsidP="0063572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lang w:eastAsia="es-MX"/>
              </w:rPr>
            </w:pPr>
            <w:r w:rsidRPr="009F5071">
              <w:rPr>
                <w:rFonts w:ascii="Arial" w:eastAsia="Times New Roman" w:hAnsi="Arial" w:cs="Arial"/>
                <w:lang w:eastAsia="es-MX"/>
              </w:rPr>
              <w:lastRenderedPageBreak/>
              <w:t xml:space="preserve">Número de sesiones realizadas </w:t>
            </w:r>
            <w:r w:rsidRPr="009F5071">
              <w:rPr>
                <w:rFonts w:ascii="Arial" w:hAnsi="Arial" w:cs="Arial"/>
              </w:rPr>
              <w:t>conforme a las disposiciones normativas correspondientes.</w:t>
            </w:r>
          </w:p>
        </w:tc>
        <w:tc>
          <w:tcPr>
            <w:tcW w:w="2876" w:type="dxa"/>
            <w:shd w:val="clear" w:color="auto" w:fill="auto"/>
          </w:tcPr>
          <w:p w:rsidR="0039393A" w:rsidRPr="009F5071" w:rsidRDefault="00E756FC" w:rsidP="00635723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9F5071">
              <w:rPr>
                <w:rFonts w:ascii="Arial" w:eastAsia="Times New Roman" w:hAnsi="Arial" w:cs="Arial"/>
                <w:lang w:eastAsia="es-MX"/>
              </w:rPr>
              <w:t xml:space="preserve">1.1 </w:t>
            </w:r>
            <w:r w:rsidR="00233AC5" w:rsidRPr="009F5071">
              <w:rPr>
                <w:rFonts w:ascii="Arial" w:eastAsia="Times New Roman" w:hAnsi="Arial" w:cs="Arial"/>
                <w:lang w:eastAsia="es-MX"/>
              </w:rPr>
              <w:t>E</w:t>
            </w:r>
            <w:r w:rsidRPr="009F5071">
              <w:rPr>
                <w:rFonts w:ascii="Arial" w:eastAsia="Times New Roman" w:hAnsi="Arial" w:cs="Arial"/>
                <w:lang w:eastAsia="es-MX"/>
              </w:rPr>
              <w:t>laborar en coordinación con el Consejo General</w:t>
            </w:r>
            <w:r w:rsidR="00A63B46">
              <w:rPr>
                <w:rFonts w:ascii="Arial" w:eastAsia="Times New Roman" w:hAnsi="Arial" w:cs="Arial"/>
                <w:lang w:eastAsia="es-MX"/>
              </w:rPr>
              <w:t>,</w:t>
            </w:r>
            <w:r w:rsidRPr="009F5071">
              <w:rPr>
                <w:rFonts w:ascii="Arial" w:eastAsia="Times New Roman" w:hAnsi="Arial" w:cs="Arial"/>
                <w:lang w:eastAsia="es-MX"/>
              </w:rPr>
              <w:t xml:space="preserve"> el calendario bimestral de sesiones ordinarias.</w:t>
            </w:r>
          </w:p>
        </w:tc>
        <w:tc>
          <w:tcPr>
            <w:tcW w:w="2489" w:type="dxa"/>
            <w:vMerge w:val="restart"/>
            <w:shd w:val="clear" w:color="auto" w:fill="auto"/>
          </w:tcPr>
          <w:p w:rsidR="0039393A" w:rsidRPr="009F5071" w:rsidRDefault="0039393A" w:rsidP="00635723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9F5071">
              <w:rPr>
                <w:rFonts w:ascii="Arial" w:eastAsia="Times New Roman" w:hAnsi="Arial" w:cs="Arial"/>
                <w:lang w:eastAsia="es-MX"/>
              </w:rPr>
              <w:t>- Calendario bimestral de sesiones ordinarias</w:t>
            </w:r>
          </w:p>
          <w:p w:rsidR="0039393A" w:rsidRPr="009F5071" w:rsidRDefault="0039393A" w:rsidP="00635723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  <w:p w:rsidR="0039393A" w:rsidRPr="009F5071" w:rsidRDefault="0039393A" w:rsidP="00635723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9F5071">
              <w:rPr>
                <w:rFonts w:ascii="Arial" w:eastAsia="Times New Roman" w:hAnsi="Arial" w:cs="Arial"/>
                <w:lang w:eastAsia="es-MX"/>
              </w:rPr>
              <w:t>- Oficio por el cual se notifica a las Unidades Administrativas la fecha de la siguiente sesión ordinaria y los plazos para entregar a la Secretaría Técnica los asuntos que listarán en la misma.</w:t>
            </w:r>
          </w:p>
          <w:p w:rsidR="0039393A" w:rsidRPr="009F5071" w:rsidRDefault="0039393A" w:rsidP="00635723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9F5071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  <w:p w:rsidR="00233AC5" w:rsidRDefault="0039393A" w:rsidP="00635723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9F5071">
              <w:rPr>
                <w:rFonts w:ascii="Arial" w:eastAsia="Times New Roman" w:hAnsi="Arial" w:cs="Arial"/>
                <w:lang w:eastAsia="es-MX"/>
              </w:rPr>
              <w:lastRenderedPageBreak/>
              <w:t>- Convocatoria de cada una de las sesiones ordinar</w:t>
            </w:r>
            <w:r w:rsidR="00233AC5" w:rsidRPr="009F5071">
              <w:rPr>
                <w:rFonts w:ascii="Arial" w:eastAsia="Times New Roman" w:hAnsi="Arial" w:cs="Arial"/>
                <w:lang w:eastAsia="es-MX"/>
              </w:rPr>
              <w:t>i</w:t>
            </w:r>
            <w:r w:rsidRPr="009F5071">
              <w:rPr>
                <w:rFonts w:ascii="Arial" w:eastAsia="Times New Roman" w:hAnsi="Arial" w:cs="Arial"/>
                <w:lang w:eastAsia="es-MX"/>
              </w:rPr>
              <w:t>as, extraordinarias y solemnes</w:t>
            </w:r>
          </w:p>
          <w:p w:rsidR="009F5071" w:rsidRDefault="009F5071" w:rsidP="00635723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  <w:p w:rsidR="009F5071" w:rsidRPr="009F5071" w:rsidRDefault="009F5071" w:rsidP="00635723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9F5071">
              <w:rPr>
                <w:rFonts w:ascii="Arial" w:eastAsia="Times New Roman" w:hAnsi="Arial" w:cs="Arial"/>
                <w:lang w:eastAsia="es-MX"/>
              </w:rPr>
              <w:t>-</w:t>
            </w:r>
            <w:r>
              <w:rPr>
                <w:rFonts w:ascii="Arial" w:eastAsia="Times New Roman" w:hAnsi="Arial" w:cs="Arial"/>
                <w:lang w:eastAsia="es-MX"/>
              </w:rPr>
              <w:t xml:space="preserve"> Guiones para el desarrollo de las sesiones</w:t>
            </w:r>
            <w:r w:rsidR="0054232C">
              <w:rPr>
                <w:rFonts w:ascii="Arial" w:eastAsia="Times New Roman" w:hAnsi="Arial" w:cs="Arial"/>
                <w:lang w:eastAsia="es-MX"/>
              </w:rPr>
              <w:t xml:space="preserve"> ordinarias y solemnes enviados al Consejo General</w:t>
            </w:r>
          </w:p>
          <w:p w:rsidR="0039393A" w:rsidRPr="009F5071" w:rsidRDefault="0039393A" w:rsidP="00635723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  <w:p w:rsidR="0039393A" w:rsidRPr="009F5071" w:rsidRDefault="0039393A" w:rsidP="0063572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lang w:eastAsia="es-MX"/>
              </w:rPr>
            </w:pPr>
          </w:p>
        </w:tc>
      </w:tr>
      <w:tr w:rsidR="001F169D" w:rsidRPr="009F5071" w:rsidTr="001F169D">
        <w:trPr>
          <w:trHeight w:val="801"/>
          <w:jc w:val="center"/>
        </w:trPr>
        <w:tc>
          <w:tcPr>
            <w:tcW w:w="2820" w:type="dxa"/>
            <w:vMerge/>
            <w:shd w:val="clear" w:color="auto" w:fill="auto"/>
          </w:tcPr>
          <w:p w:rsidR="0039393A" w:rsidRPr="009F5071" w:rsidRDefault="0039393A" w:rsidP="0063572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39393A" w:rsidRPr="009F5071" w:rsidRDefault="0039393A" w:rsidP="00635723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876" w:type="dxa"/>
            <w:shd w:val="clear" w:color="auto" w:fill="auto"/>
          </w:tcPr>
          <w:p w:rsidR="00E756FC" w:rsidRPr="009F5071" w:rsidRDefault="00E756FC" w:rsidP="00635723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9F5071">
              <w:rPr>
                <w:rFonts w:ascii="Arial" w:eastAsia="Times New Roman" w:hAnsi="Arial" w:cs="Arial"/>
                <w:lang w:eastAsia="es-MX"/>
              </w:rPr>
              <w:t>1.2 Notificar a las Unidades Administrativas la fecha de la siguiente sesión ordinaria y los plazos para entregar a la Secretaría Técnica los asuntos que listarán en la misma.</w:t>
            </w:r>
          </w:p>
          <w:p w:rsidR="0039393A" w:rsidRPr="009F5071" w:rsidRDefault="0039393A" w:rsidP="0063572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lang w:eastAsia="es-MX"/>
              </w:rPr>
            </w:pPr>
          </w:p>
        </w:tc>
        <w:tc>
          <w:tcPr>
            <w:tcW w:w="2489" w:type="dxa"/>
            <w:vMerge/>
            <w:shd w:val="clear" w:color="auto" w:fill="auto"/>
          </w:tcPr>
          <w:p w:rsidR="0039393A" w:rsidRPr="009F5071" w:rsidRDefault="0039393A" w:rsidP="00635723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F169D" w:rsidRPr="009F5071" w:rsidTr="001F169D">
        <w:trPr>
          <w:trHeight w:val="801"/>
          <w:jc w:val="center"/>
        </w:trPr>
        <w:tc>
          <w:tcPr>
            <w:tcW w:w="2820" w:type="dxa"/>
            <w:vMerge/>
            <w:shd w:val="clear" w:color="auto" w:fill="auto"/>
          </w:tcPr>
          <w:p w:rsidR="0039393A" w:rsidRPr="009F5071" w:rsidRDefault="0039393A" w:rsidP="0063572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39393A" w:rsidRPr="009F5071" w:rsidRDefault="0039393A" w:rsidP="00635723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876" w:type="dxa"/>
            <w:shd w:val="clear" w:color="auto" w:fill="auto"/>
          </w:tcPr>
          <w:p w:rsidR="0039393A" w:rsidRPr="009F5071" w:rsidRDefault="00E756FC" w:rsidP="00F37FBA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9F5071">
              <w:rPr>
                <w:rFonts w:ascii="Arial" w:eastAsia="Times New Roman" w:hAnsi="Arial" w:cs="Arial"/>
                <w:lang w:eastAsia="es-MX"/>
              </w:rPr>
              <w:t xml:space="preserve">1.3 Elaborar </w:t>
            </w:r>
            <w:r w:rsidR="00B11C0A" w:rsidRPr="009F5071">
              <w:rPr>
                <w:rFonts w:ascii="Arial" w:eastAsia="Times New Roman" w:hAnsi="Arial" w:cs="Arial"/>
                <w:lang w:eastAsia="es-MX"/>
              </w:rPr>
              <w:t xml:space="preserve">y notificar </w:t>
            </w:r>
            <w:r w:rsidRPr="009F5071">
              <w:rPr>
                <w:rFonts w:ascii="Arial" w:eastAsia="Times New Roman" w:hAnsi="Arial" w:cs="Arial"/>
                <w:lang w:eastAsia="es-MX"/>
              </w:rPr>
              <w:t xml:space="preserve">la convocatoria para la celebración de las sesiones del Consejo General, con base en los documentos presentados por las ponencias y </w:t>
            </w:r>
            <w:r w:rsidR="00F37FBA">
              <w:rPr>
                <w:rFonts w:ascii="Arial" w:eastAsia="Times New Roman" w:hAnsi="Arial" w:cs="Arial"/>
                <w:lang w:eastAsia="es-MX"/>
              </w:rPr>
              <w:t>unidades</w:t>
            </w:r>
            <w:r w:rsidRPr="009F5071">
              <w:rPr>
                <w:rFonts w:ascii="Arial" w:eastAsia="Times New Roman" w:hAnsi="Arial" w:cs="Arial"/>
                <w:lang w:eastAsia="es-MX"/>
              </w:rPr>
              <w:t xml:space="preserve"> administrativas correspondientes</w:t>
            </w:r>
          </w:p>
        </w:tc>
        <w:tc>
          <w:tcPr>
            <w:tcW w:w="2489" w:type="dxa"/>
            <w:vMerge/>
            <w:shd w:val="clear" w:color="auto" w:fill="auto"/>
          </w:tcPr>
          <w:p w:rsidR="0039393A" w:rsidRPr="009F5071" w:rsidRDefault="0039393A" w:rsidP="00635723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F169D" w:rsidRPr="009F5071" w:rsidTr="001F169D">
        <w:trPr>
          <w:trHeight w:val="801"/>
          <w:jc w:val="center"/>
        </w:trPr>
        <w:tc>
          <w:tcPr>
            <w:tcW w:w="2820" w:type="dxa"/>
            <w:vMerge/>
            <w:shd w:val="clear" w:color="auto" w:fill="auto"/>
          </w:tcPr>
          <w:p w:rsidR="0039393A" w:rsidRPr="009F5071" w:rsidRDefault="0039393A" w:rsidP="0063572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39393A" w:rsidRPr="009F5071" w:rsidRDefault="0039393A" w:rsidP="00635723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876" w:type="dxa"/>
            <w:shd w:val="clear" w:color="auto" w:fill="auto"/>
          </w:tcPr>
          <w:p w:rsidR="0039393A" w:rsidRPr="009F5071" w:rsidRDefault="009F5071" w:rsidP="00635723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9F5071">
              <w:rPr>
                <w:rFonts w:ascii="Arial" w:eastAsia="Times New Roman" w:hAnsi="Arial" w:cs="Arial"/>
                <w:lang w:eastAsia="es-MX"/>
              </w:rPr>
              <w:t xml:space="preserve">1.4 </w:t>
            </w:r>
            <w:r>
              <w:rPr>
                <w:rFonts w:ascii="Arial" w:eastAsia="Times New Roman" w:hAnsi="Arial" w:cs="Arial"/>
                <w:lang w:eastAsia="es-MX"/>
              </w:rPr>
              <w:t>Elaborar y enviar a petición del Consejo General el guion correspondiente a cada sesi</w:t>
            </w:r>
            <w:r w:rsidR="0054232C">
              <w:rPr>
                <w:rFonts w:ascii="Arial" w:eastAsia="Times New Roman" w:hAnsi="Arial" w:cs="Arial"/>
                <w:lang w:eastAsia="es-MX"/>
              </w:rPr>
              <w:t>ón ordinaria y solemne.</w:t>
            </w:r>
          </w:p>
        </w:tc>
        <w:tc>
          <w:tcPr>
            <w:tcW w:w="2489" w:type="dxa"/>
            <w:vMerge/>
            <w:shd w:val="clear" w:color="auto" w:fill="auto"/>
          </w:tcPr>
          <w:p w:rsidR="0039393A" w:rsidRPr="009F5071" w:rsidRDefault="0039393A" w:rsidP="00635723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5251A5" w:rsidRPr="009F5071" w:rsidTr="001F169D">
        <w:trPr>
          <w:trHeight w:val="1883"/>
          <w:jc w:val="center"/>
        </w:trPr>
        <w:tc>
          <w:tcPr>
            <w:tcW w:w="2820" w:type="dxa"/>
            <w:vMerge w:val="restart"/>
          </w:tcPr>
          <w:p w:rsidR="005251A5" w:rsidRPr="00B300D2" w:rsidRDefault="005251A5" w:rsidP="0063572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F5071">
              <w:rPr>
                <w:rFonts w:ascii="Arial" w:hAnsi="Arial" w:cs="Arial"/>
              </w:rPr>
              <w:t xml:space="preserve">2. Documentar lo acontecido en cada sesión, así como los asuntos aprobado por el Consejo General del Instituto de Acceso a la Información Pública y Protección de Datos Personales, a través de la elaboración y publicación de actas y versiones estenográficas que permita a las personas interesadas consultar esta información. </w:t>
            </w:r>
          </w:p>
        </w:tc>
        <w:tc>
          <w:tcPr>
            <w:tcW w:w="2026" w:type="dxa"/>
            <w:vMerge w:val="restart"/>
          </w:tcPr>
          <w:p w:rsidR="005251A5" w:rsidRPr="009F5071" w:rsidRDefault="005251A5" w:rsidP="00635723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9F5071">
              <w:rPr>
                <w:rFonts w:ascii="Arial" w:eastAsia="Times New Roman" w:hAnsi="Arial" w:cs="Arial"/>
                <w:lang w:eastAsia="es-MX"/>
              </w:rPr>
              <w:t>- Porcentaje de actas y versiones estenográficas elaboradas y publicadas respecto de las sesiones realizadas por el C</w:t>
            </w:r>
            <w:r w:rsidR="00635723">
              <w:rPr>
                <w:rFonts w:ascii="Arial" w:eastAsia="Times New Roman" w:hAnsi="Arial" w:cs="Arial"/>
                <w:lang w:eastAsia="es-MX"/>
              </w:rPr>
              <w:t xml:space="preserve">onsejo </w:t>
            </w:r>
            <w:r w:rsidRPr="009F5071">
              <w:rPr>
                <w:rFonts w:ascii="Arial" w:eastAsia="Times New Roman" w:hAnsi="Arial" w:cs="Arial"/>
                <w:lang w:eastAsia="es-MX"/>
              </w:rPr>
              <w:t>G</w:t>
            </w:r>
            <w:r w:rsidR="00635723">
              <w:rPr>
                <w:rFonts w:ascii="Arial" w:eastAsia="Times New Roman" w:hAnsi="Arial" w:cs="Arial"/>
                <w:lang w:eastAsia="es-MX"/>
              </w:rPr>
              <w:t>eneral</w:t>
            </w:r>
            <w:r w:rsidRPr="009F5071">
              <w:rPr>
                <w:rFonts w:ascii="Arial" w:eastAsia="Times New Roman" w:hAnsi="Arial" w:cs="Arial"/>
                <w:lang w:eastAsia="es-MX"/>
              </w:rPr>
              <w:t>.</w:t>
            </w:r>
          </w:p>
        </w:tc>
        <w:tc>
          <w:tcPr>
            <w:tcW w:w="2876" w:type="dxa"/>
          </w:tcPr>
          <w:p w:rsidR="005251A5" w:rsidRPr="009F5071" w:rsidRDefault="005251A5" w:rsidP="00635723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2.1 Elaborar el proyecto de acta y la versión estenográfica de cada sesión</w:t>
            </w:r>
            <w:r w:rsidR="00B300D2">
              <w:rPr>
                <w:rFonts w:ascii="Arial" w:eastAsia="Times New Roman" w:hAnsi="Arial" w:cs="Arial"/>
                <w:lang w:eastAsia="es-MX"/>
              </w:rPr>
              <w:t xml:space="preserve"> y remitirlas al Consejo General</w:t>
            </w:r>
            <w:r w:rsidR="00635723">
              <w:rPr>
                <w:rFonts w:ascii="Arial" w:eastAsia="Times New Roman" w:hAnsi="Arial" w:cs="Arial"/>
                <w:lang w:eastAsia="es-MX"/>
              </w:rPr>
              <w:t>.</w:t>
            </w:r>
          </w:p>
        </w:tc>
        <w:tc>
          <w:tcPr>
            <w:tcW w:w="2489" w:type="dxa"/>
            <w:vMerge w:val="restart"/>
          </w:tcPr>
          <w:p w:rsidR="005251A5" w:rsidRDefault="005251A5" w:rsidP="00635723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9F5071">
              <w:rPr>
                <w:rFonts w:ascii="Arial" w:eastAsia="Times New Roman" w:hAnsi="Arial" w:cs="Arial"/>
                <w:lang w:eastAsia="es-MX"/>
              </w:rPr>
              <w:t xml:space="preserve">- </w:t>
            </w:r>
            <w:r>
              <w:rPr>
                <w:rFonts w:ascii="Arial" w:eastAsia="Times New Roman" w:hAnsi="Arial" w:cs="Arial"/>
                <w:lang w:eastAsia="es-MX"/>
              </w:rPr>
              <w:t>Proyecto de acta y versión estenográfica de cada sesión remitida al Consejo General</w:t>
            </w:r>
            <w:r w:rsidRPr="009F5071">
              <w:rPr>
                <w:rFonts w:ascii="Arial" w:eastAsia="Times New Roman" w:hAnsi="Arial" w:cs="Arial"/>
                <w:lang w:eastAsia="es-MX"/>
              </w:rPr>
              <w:t>.</w:t>
            </w:r>
          </w:p>
          <w:p w:rsidR="005251A5" w:rsidRDefault="005251A5" w:rsidP="00635723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  <w:p w:rsidR="005251A5" w:rsidRDefault="005251A5" w:rsidP="00635723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A63B46">
              <w:rPr>
                <w:rFonts w:ascii="Arial" w:eastAsia="Times New Roman" w:hAnsi="Arial" w:cs="Arial"/>
                <w:lang w:eastAsia="es-MX"/>
              </w:rPr>
              <w:t>-</w:t>
            </w:r>
            <w:r>
              <w:rPr>
                <w:rFonts w:ascii="Arial" w:eastAsia="Times New Roman" w:hAnsi="Arial" w:cs="Arial"/>
                <w:lang w:eastAsia="es-MX"/>
              </w:rPr>
              <w:t xml:space="preserve"> Oficio por el que se remite a la Secretaría General de Acuerdos la el acta final de cada sesión en versión impresa.</w:t>
            </w:r>
          </w:p>
          <w:p w:rsidR="005251A5" w:rsidRDefault="005251A5" w:rsidP="00635723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  <w:p w:rsidR="005251A5" w:rsidRPr="009F5071" w:rsidRDefault="005251A5" w:rsidP="00635723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2924B7">
              <w:rPr>
                <w:rFonts w:ascii="Arial" w:eastAsia="Times New Roman" w:hAnsi="Arial" w:cs="Arial"/>
                <w:lang w:eastAsia="es-MX"/>
              </w:rPr>
              <w:t>-</w:t>
            </w:r>
            <w:r>
              <w:rPr>
                <w:rFonts w:ascii="Arial" w:eastAsia="Times New Roman" w:hAnsi="Arial" w:cs="Arial"/>
                <w:lang w:eastAsia="es-MX"/>
              </w:rPr>
              <w:t xml:space="preserve"> Oficio por el que se solicita a la Dirección de Tecnologías de Transparencia la publicación de las actas y versiones estenográficas en datos abiertos aprobadas por el Consejo Genera</w:t>
            </w:r>
            <w:r w:rsidR="00635723">
              <w:rPr>
                <w:rFonts w:ascii="Arial" w:eastAsia="Times New Roman" w:hAnsi="Arial" w:cs="Arial"/>
                <w:lang w:eastAsia="es-MX"/>
              </w:rPr>
              <w:t>l</w:t>
            </w:r>
            <w:r>
              <w:rPr>
                <w:rFonts w:ascii="Arial" w:eastAsia="Times New Roman" w:hAnsi="Arial" w:cs="Arial"/>
                <w:lang w:eastAsia="es-MX"/>
              </w:rPr>
              <w:t>.</w:t>
            </w:r>
          </w:p>
        </w:tc>
      </w:tr>
      <w:tr w:rsidR="005251A5" w:rsidRPr="009F5071" w:rsidTr="001F169D">
        <w:trPr>
          <w:trHeight w:val="2109"/>
          <w:jc w:val="center"/>
        </w:trPr>
        <w:tc>
          <w:tcPr>
            <w:tcW w:w="2820" w:type="dxa"/>
            <w:vMerge/>
          </w:tcPr>
          <w:p w:rsidR="005251A5" w:rsidRPr="009F5071" w:rsidRDefault="005251A5" w:rsidP="0063572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6" w:type="dxa"/>
            <w:vMerge/>
          </w:tcPr>
          <w:p w:rsidR="005251A5" w:rsidRPr="009F5071" w:rsidRDefault="005251A5" w:rsidP="00635723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876" w:type="dxa"/>
          </w:tcPr>
          <w:p w:rsidR="005251A5" w:rsidRPr="009F5071" w:rsidRDefault="00B300D2" w:rsidP="00635723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2.2</w:t>
            </w:r>
            <w:r w:rsidR="00635723">
              <w:rPr>
                <w:rFonts w:ascii="Arial" w:eastAsia="Times New Roman" w:hAnsi="Arial" w:cs="Arial"/>
                <w:lang w:eastAsia="es-MX"/>
              </w:rPr>
              <w:t xml:space="preserve"> Enviar a la Secretaría General de Acuerdos, en versión impresa el acta correspondiente a cada sesión para que realice los trámites correspondientes.</w:t>
            </w:r>
          </w:p>
        </w:tc>
        <w:tc>
          <w:tcPr>
            <w:tcW w:w="2489" w:type="dxa"/>
            <w:vMerge/>
          </w:tcPr>
          <w:p w:rsidR="005251A5" w:rsidRPr="009F5071" w:rsidRDefault="005251A5" w:rsidP="00635723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5251A5" w:rsidRPr="009F5071" w:rsidTr="001F169D">
        <w:trPr>
          <w:trHeight w:val="906"/>
          <w:jc w:val="center"/>
        </w:trPr>
        <w:tc>
          <w:tcPr>
            <w:tcW w:w="2820" w:type="dxa"/>
            <w:vMerge/>
          </w:tcPr>
          <w:p w:rsidR="005251A5" w:rsidRPr="009F5071" w:rsidRDefault="005251A5" w:rsidP="0063572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6" w:type="dxa"/>
            <w:vMerge/>
          </w:tcPr>
          <w:p w:rsidR="005251A5" w:rsidRPr="009F5071" w:rsidRDefault="005251A5" w:rsidP="00635723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876" w:type="dxa"/>
          </w:tcPr>
          <w:p w:rsidR="005251A5" w:rsidRPr="009F5071" w:rsidRDefault="002F1BFB" w:rsidP="00044F82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2</w:t>
            </w:r>
            <w:r w:rsidR="00635723">
              <w:rPr>
                <w:rFonts w:ascii="Arial" w:eastAsia="Times New Roman" w:hAnsi="Arial" w:cs="Arial"/>
                <w:lang w:eastAsia="es-MX"/>
              </w:rPr>
              <w:t>.3 Realizar los trámites correspondientes ante la Dirección de Tecnologías de Transparencia</w:t>
            </w:r>
            <w:r w:rsidR="00044F82">
              <w:rPr>
                <w:rFonts w:ascii="Arial" w:eastAsia="Times New Roman" w:hAnsi="Arial" w:cs="Arial"/>
                <w:lang w:eastAsia="es-MX"/>
              </w:rPr>
              <w:t xml:space="preserve"> para</w:t>
            </w:r>
            <w:r w:rsidR="00635723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="00044F82" w:rsidRPr="00044F82">
              <w:rPr>
                <w:rFonts w:ascii="Arial" w:eastAsia="Times New Roman" w:hAnsi="Arial" w:cs="Arial"/>
                <w:lang w:eastAsia="es-MX"/>
              </w:rPr>
              <w:t>la publicación en datos abiertos de las actas</w:t>
            </w:r>
            <w:r w:rsidR="00044F82">
              <w:rPr>
                <w:rFonts w:ascii="Arial" w:eastAsia="Times New Roman" w:hAnsi="Arial" w:cs="Arial"/>
                <w:lang w:eastAsia="es-MX"/>
              </w:rPr>
              <w:t xml:space="preserve"> y versiones estenográficas</w:t>
            </w:r>
            <w:r w:rsidR="00044F82" w:rsidRPr="00044F82">
              <w:rPr>
                <w:rFonts w:ascii="Arial" w:eastAsia="Times New Roman" w:hAnsi="Arial" w:cs="Arial"/>
                <w:lang w:eastAsia="es-MX"/>
              </w:rPr>
              <w:t xml:space="preserve"> de </w:t>
            </w:r>
            <w:r w:rsidR="00044F82">
              <w:rPr>
                <w:rFonts w:ascii="Arial" w:eastAsia="Times New Roman" w:hAnsi="Arial" w:cs="Arial"/>
                <w:lang w:eastAsia="es-MX"/>
              </w:rPr>
              <w:t xml:space="preserve">las sesiones del Consejo General </w:t>
            </w:r>
            <w:r w:rsidR="00044F82" w:rsidRPr="00044F82">
              <w:rPr>
                <w:rFonts w:ascii="Arial" w:eastAsia="Times New Roman" w:hAnsi="Arial" w:cs="Arial"/>
                <w:lang w:eastAsia="es-MX"/>
              </w:rPr>
              <w:t xml:space="preserve">en </w:t>
            </w:r>
            <w:r w:rsidR="00044F82">
              <w:rPr>
                <w:rFonts w:ascii="Arial" w:eastAsia="Times New Roman" w:hAnsi="Arial" w:cs="Arial"/>
                <w:lang w:eastAsia="es-MX"/>
              </w:rPr>
              <w:t>el portal electrónico institucional y la Plataforma Nacional de Transparencia.</w:t>
            </w:r>
          </w:p>
        </w:tc>
        <w:tc>
          <w:tcPr>
            <w:tcW w:w="2489" w:type="dxa"/>
            <w:vMerge/>
          </w:tcPr>
          <w:p w:rsidR="005251A5" w:rsidRPr="009F5071" w:rsidRDefault="005251A5" w:rsidP="00635723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6F1347" w:rsidRPr="009F5071" w:rsidTr="001F169D">
        <w:trPr>
          <w:trHeight w:val="1055"/>
          <w:jc w:val="center"/>
        </w:trPr>
        <w:tc>
          <w:tcPr>
            <w:tcW w:w="2820" w:type="dxa"/>
            <w:vMerge w:val="restart"/>
          </w:tcPr>
          <w:p w:rsidR="006F1347" w:rsidRPr="009F5071" w:rsidRDefault="006F1347" w:rsidP="0063572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3. </w:t>
            </w:r>
            <w:r w:rsidRPr="009F5071">
              <w:rPr>
                <w:rFonts w:ascii="Arial" w:hAnsi="Arial" w:cs="Arial"/>
              </w:rPr>
              <w:t xml:space="preserve">Propiciar el establecimiento de vínculos entre el </w:t>
            </w:r>
            <w:r w:rsidRPr="009F5071">
              <w:rPr>
                <w:rFonts w:ascii="Arial" w:hAnsi="Arial" w:cs="Arial"/>
                <w:color w:val="000000"/>
                <w:shd w:val="clear" w:color="auto" w:fill="FFFFFF"/>
              </w:rPr>
              <w:t xml:space="preserve">Órgano Garante y el Consejo Consultivo Ciudadano </w:t>
            </w:r>
            <w:r w:rsidRPr="009F5071">
              <w:rPr>
                <w:rFonts w:ascii="Arial" w:hAnsi="Arial" w:cs="Arial"/>
              </w:rPr>
              <w:t>del Instituto de Acceso a la Información Pública y Protección de Datos Personales</w:t>
            </w:r>
            <w:r w:rsidRPr="009F5071">
              <w:rPr>
                <w:rFonts w:ascii="Arial" w:hAnsi="Arial" w:cs="Arial"/>
                <w:color w:val="000000"/>
                <w:shd w:val="clear" w:color="auto" w:fill="FFFFFF"/>
              </w:rPr>
              <w:t xml:space="preserve"> que fortalezca el trabajo colaborativo y las acciones institucionales en favor del ejercicio del derecho de acceso a la información y protección de datos personales.</w:t>
            </w:r>
          </w:p>
          <w:p w:rsidR="006F1347" w:rsidRPr="009F5071" w:rsidRDefault="006F1347" w:rsidP="00635723">
            <w:pPr>
              <w:spacing w:line="276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026" w:type="dxa"/>
            <w:vMerge w:val="restart"/>
          </w:tcPr>
          <w:p w:rsidR="006F1347" w:rsidRPr="009F5071" w:rsidRDefault="006F1347" w:rsidP="00635723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Número de comunicaciones establecidas con el Consejo Consultivo Ciudadano.</w:t>
            </w:r>
          </w:p>
        </w:tc>
        <w:tc>
          <w:tcPr>
            <w:tcW w:w="2876" w:type="dxa"/>
          </w:tcPr>
          <w:p w:rsidR="006F1347" w:rsidRPr="009F5071" w:rsidRDefault="002F1BFB" w:rsidP="006F1347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3.1 </w:t>
            </w:r>
            <w:r w:rsidR="006F1347">
              <w:rPr>
                <w:rFonts w:ascii="Arial" w:eastAsia="Times New Roman" w:hAnsi="Arial" w:cs="Arial"/>
                <w:lang w:eastAsia="es-MX"/>
              </w:rPr>
              <w:t>Solicitar a la Unidad A</w:t>
            </w:r>
            <w:r w:rsidR="00EB00E6">
              <w:rPr>
                <w:rFonts w:ascii="Arial" w:eastAsia="Times New Roman" w:hAnsi="Arial" w:cs="Arial"/>
                <w:lang w:eastAsia="es-MX"/>
              </w:rPr>
              <w:t>d</w:t>
            </w:r>
            <w:r w:rsidR="006F1347">
              <w:rPr>
                <w:rFonts w:ascii="Arial" w:eastAsia="Times New Roman" w:hAnsi="Arial" w:cs="Arial"/>
                <w:lang w:eastAsia="es-MX"/>
              </w:rPr>
              <w:t>ministrativa correspondiente la información relativa al</w:t>
            </w:r>
            <w:r w:rsidR="006F1347">
              <w:t xml:space="preserve"> </w:t>
            </w:r>
            <w:r w:rsidR="006F1347" w:rsidRPr="006F1347">
              <w:rPr>
                <w:rFonts w:ascii="Arial" w:eastAsia="Times New Roman" w:hAnsi="Arial" w:cs="Arial"/>
                <w:lang w:eastAsia="es-MX"/>
              </w:rPr>
              <w:t>programa anual de trabajo del Insti</w:t>
            </w:r>
            <w:r w:rsidR="00EB00E6">
              <w:rPr>
                <w:rFonts w:ascii="Arial" w:eastAsia="Times New Roman" w:hAnsi="Arial" w:cs="Arial"/>
                <w:lang w:eastAsia="es-MX"/>
              </w:rPr>
              <w:t xml:space="preserve">tuto de Acceso a la Información </w:t>
            </w:r>
            <w:r w:rsidR="006F1347" w:rsidRPr="006F1347">
              <w:rPr>
                <w:rFonts w:ascii="Arial" w:eastAsia="Times New Roman" w:hAnsi="Arial" w:cs="Arial"/>
                <w:lang w:eastAsia="es-MX"/>
              </w:rPr>
              <w:t>Pública y de Protección de Datos Personales</w:t>
            </w:r>
            <w:r w:rsidR="006F1347">
              <w:rPr>
                <w:rFonts w:ascii="Arial" w:eastAsia="Times New Roman" w:hAnsi="Arial" w:cs="Arial"/>
                <w:lang w:eastAsia="es-MX"/>
              </w:rPr>
              <w:t xml:space="preserve"> y remitirla a cada una de las integrantes del Consejo Consultivo Ciudadano.</w:t>
            </w:r>
          </w:p>
        </w:tc>
        <w:tc>
          <w:tcPr>
            <w:tcW w:w="2489" w:type="dxa"/>
            <w:vMerge w:val="restart"/>
          </w:tcPr>
          <w:p w:rsidR="006F1347" w:rsidRDefault="006F1347" w:rsidP="00635723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9F5071">
              <w:rPr>
                <w:rFonts w:ascii="Arial" w:eastAsia="Times New Roman" w:hAnsi="Arial" w:cs="Arial"/>
                <w:lang w:eastAsia="es-MX"/>
              </w:rPr>
              <w:t xml:space="preserve">- Oficios </w:t>
            </w:r>
            <w:r w:rsidR="002F1BFB">
              <w:rPr>
                <w:rFonts w:ascii="Arial" w:eastAsia="Times New Roman" w:hAnsi="Arial" w:cs="Arial"/>
                <w:lang w:eastAsia="es-MX"/>
              </w:rPr>
              <w:t xml:space="preserve">por el que se </w:t>
            </w:r>
            <w:r w:rsidRPr="009F5071">
              <w:rPr>
                <w:rFonts w:ascii="Arial" w:eastAsia="Times New Roman" w:hAnsi="Arial" w:cs="Arial"/>
                <w:lang w:eastAsia="es-MX"/>
              </w:rPr>
              <w:t xml:space="preserve">remite </w:t>
            </w:r>
            <w:r w:rsidR="002F1BFB">
              <w:rPr>
                <w:rFonts w:ascii="Arial" w:eastAsia="Times New Roman" w:hAnsi="Arial" w:cs="Arial"/>
                <w:lang w:eastAsia="es-MX"/>
              </w:rPr>
              <w:t xml:space="preserve">al consejo consultivo ciudadano, </w:t>
            </w:r>
            <w:r w:rsidRPr="009F5071">
              <w:rPr>
                <w:rFonts w:ascii="Arial" w:eastAsia="Times New Roman" w:hAnsi="Arial" w:cs="Arial"/>
                <w:lang w:eastAsia="es-MX"/>
              </w:rPr>
              <w:t>informaci</w:t>
            </w:r>
            <w:r>
              <w:rPr>
                <w:rFonts w:ascii="Arial" w:eastAsia="Times New Roman" w:hAnsi="Arial" w:cs="Arial"/>
                <w:lang w:eastAsia="es-MX"/>
              </w:rPr>
              <w:t>ón relativa a:</w:t>
            </w:r>
          </w:p>
          <w:p w:rsidR="002F1BFB" w:rsidRDefault="002F1BFB" w:rsidP="006F1347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  <w:p w:rsidR="006F1347" w:rsidRPr="006F1347" w:rsidRDefault="006F1347" w:rsidP="006F1347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El </w:t>
            </w:r>
            <w:r w:rsidRPr="006F1347">
              <w:rPr>
                <w:rFonts w:ascii="Arial" w:eastAsia="Times New Roman" w:hAnsi="Arial" w:cs="Arial"/>
                <w:lang w:eastAsia="es-MX"/>
              </w:rPr>
              <w:t>programa anual de trabajo del Instituto de Acceso a la Información</w:t>
            </w:r>
          </w:p>
          <w:p w:rsidR="006F1347" w:rsidRDefault="006F1347" w:rsidP="006F1347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6F1347">
              <w:rPr>
                <w:rFonts w:ascii="Arial" w:eastAsia="Times New Roman" w:hAnsi="Arial" w:cs="Arial"/>
                <w:lang w:eastAsia="es-MX"/>
              </w:rPr>
              <w:t>Pública y de Protección de Datos Personales</w:t>
            </w:r>
          </w:p>
          <w:p w:rsidR="002F1BFB" w:rsidRDefault="002F1BFB" w:rsidP="006F1347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  <w:p w:rsidR="002F1BFB" w:rsidRDefault="002F1BFB" w:rsidP="006F1347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P</w:t>
            </w:r>
            <w:r w:rsidRPr="006F1347">
              <w:rPr>
                <w:rFonts w:ascii="Arial" w:eastAsia="Times New Roman" w:hAnsi="Arial" w:cs="Arial"/>
                <w:lang w:eastAsia="es-MX"/>
              </w:rPr>
              <w:t>royecto de presupuesto para el ejercicio del año siguiente</w:t>
            </w:r>
          </w:p>
          <w:p w:rsidR="002F1BFB" w:rsidRDefault="002F1BFB" w:rsidP="006F1347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  <w:p w:rsidR="002F1BFB" w:rsidRDefault="002F1BFB" w:rsidP="006F1347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I</w:t>
            </w:r>
            <w:r w:rsidRPr="00EB00E6">
              <w:rPr>
                <w:rFonts w:ascii="Arial" w:eastAsia="Times New Roman" w:hAnsi="Arial" w:cs="Arial"/>
                <w:lang w:eastAsia="es-MX"/>
              </w:rPr>
              <w:t>nforme sobre el presupuesto asignado a programas y</w:t>
            </w:r>
            <w:r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Pr="00EB00E6">
              <w:rPr>
                <w:rFonts w:ascii="Arial" w:eastAsia="Times New Roman" w:hAnsi="Arial" w:cs="Arial"/>
                <w:lang w:eastAsia="es-MX"/>
              </w:rPr>
              <w:t>el ejercicio presupuestal</w:t>
            </w:r>
            <w:r>
              <w:rPr>
                <w:rFonts w:ascii="Arial" w:eastAsia="Times New Roman" w:hAnsi="Arial" w:cs="Arial"/>
                <w:lang w:eastAsia="es-MX"/>
              </w:rPr>
              <w:t>.</w:t>
            </w:r>
          </w:p>
          <w:p w:rsidR="006F1347" w:rsidRDefault="006F1347" w:rsidP="00635723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  <w:p w:rsidR="006F1347" w:rsidRDefault="006F1347" w:rsidP="006F1347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A63B46">
              <w:rPr>
                <w:rFonts w:ascii="Arial" w:eastAsia="Times New Roman" w:hAnsi="Arial" w:cs="Arial"/>
                <w:lang w:eastAsia="es-MX"/>
              </w:rPr>
              <w:t>-</w:t>
            </w:r>
            <w:r>
              <w:rPr>
                <w:rFonts w:ascii="Arial" w:eastAsia="Times New Roman" w:hAnsi="Arial" w:cs="Arial"/>
                <w:lang w:eastAsia="es-MX"/>
              </w:rPr>
              <w:t xml:space="preserve"> Opiniones emitidas por el del Consejo Consultivo C</w:t>
            </w:r>
            <w:r w:rsidR="002F1BFB">
              <w:rPr>
                <w:rFonts w:ascii="Arial" w:eastAsia="Times New Roman" w:hAnsi="Arial" w:cs="Arial"/>
                <w:lang w:eastAsia="es-MX"/>
              </w:rPr>
              <w:t>iudadano y notificadas al Consejo General o a la Secretaría Técnica.</w:t>
            </w:r>
          </w:p>
          <w:p w:rsidR="00AF1C75" w:rsidRDefault="00AF1C75" w:rsidP="006F1347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  <w:p w:rsidR="00AF1C75" w:rsidRPr="00AF1C75" w:rsidRDefault="00AF1C75" w:rsidP="00AF1C75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AF1C75">
              <w:rPr>
                <w:rFonts w:ascii="Arial" w:eastAsia="Times New Roman" w:hAnsi="Arial" w:cs="Arial"/>
                <w:lang w:eastAsia="es-MX"/>
              </w:rPr>
              <w:t>-</w:t>
            </w:r>
            <w:r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Pr="00AF1C75">
              <w:rPr>
                <w:rFonts w:ascii="Arial" w:eastAsia="Times New Roman" w:hAnsi="Arial" w:cs="Arial"/>
                <w:lang w:eastAsia="es-MX"/>
              </w:rPr>
              <w:t>M</w:t>
            </w:r>
            <w:r>
              <w:rPr>
                <w:rFonts w:ascii="Arial" w:eastAsia="Times New Roman" w:hAnsi="Arial" w:cs="Arial"/>
                <w:lang w:eastAsia="es-MX"/>
              </w:rPr>
              <w:t>inutas de las reuniones de trabajo.</w:t>
            </w:r>
          </w:p>
        </w:tc>
      </w:tr>
      <w:tr w:rsidR="006F1347" w:rsidRPr="009F5071" w:rsidTr="001F169D">
        <w:trPr>
          <w:trHeight w:val="1052"/>
          <w:jc w:val="center"/>
        </w:trPr>
        <w:tc>
          <w:tcPr>
            <w:tcW w:w="2820" w:type="dxa"/>
            <w:vMerge/>
          </w:tcPr>
          <w:p w:rsidR="006F1347" w:rsidRDefault="006F1347" w:rsidP="0063572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6" w:type="dxa"/>
            <w:vMerge/>
          </w:tcPr>
          <w:p w:rsidR="006F1347" w:rsidRDefault="006F1347" w:rsidP="00635723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876" w:type="dxa"/>
          </w:tcPr>
          <w:p w:rsidR="006F1347" w:rsidRPr="006F1347" w:rsidRDefault="002F1BFB" w:rsidP="006F1347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3.2 </w:t>
            </w:r>
            <w:r w:rsidR="006F1347">
              <w:rPr>
                <w:rFonts w:ascii="Arial" w:eastAsia="Times New Roman" w:hAnsi="Arial" w:cs="Arial"/>
                <w:lang w:eastAsia="es-MX"/>
              </w:rPr>
              <w:t xml:space="preserve">Solicitar a la Unidad Administrativa correspondiente la información relativa al </w:t>
            </w:r>
            <w:r w:rsidR="006F1347" w:rsidRPr="006F1347">
              <w:rPr>
                <w:rFonts w:ascii="Arial" w:eastAsia="Times New Roman" w:hAnsi="Arial" w:cs="Arial"/>
                <w:lang w:eastAsia="es-MX"/>
              </w:rPr>
              <w:t>proyecto de presupuesto para el ejercicio del año siguiente</w:t>
            </w:r>
            <w:r w:rsidR="006F1347">
              <w:rPr>
                <w:rFonts w:ascii="Arial" w:eastAsia="Times New Roman" w:hAnsi="Arial" w:cs="Arial"/>
                <w:lang w:eastAsia="es-MX"/>
              </w:rPr>
              <w:t xml:space="preserve"> del Instituto </w:t>
            </w:r>
            <w:r w:rsidR="006F1347" w:rsidRPr="006F1347">
              <w:rPr>
                <w:rFonts w:ascii="Arial" w:eastAsia="Times New Roman" w:hAnsi="Arial" w:cs="Arial"/>
                <w:lang w:eastAsia="es-MX"/>
              </w:rPr>
              <w:t>de Acceso a la Información</w:t>
            </w:r>
          </w:p>
          <w:p w:rsidR="006F1347" w:rsidRPr="009F5071" w:rsidRDefault="006F1347" w:rsidP="006F1347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6F1347">
              <w:rPr>
                <w:rFonts w:ascii="Arial" w:eastAsia="Times New Roman" w:hAnsi="Arial" w:cs="Arial"/>
                <w:lang w:eastAsia="es-MX"/>
              </w:rPr>
              <w:t>Pública y de Protección de Datos Personales</w:t>
            </w:r>
            <w:r>
              <w:rPr>
                <w:rFonts w:ascii="Arial" w:eastAsia="Times New Roman" w:hAnsi="Arial" w:cs="Arial"/>
                <w:lang w:eastAsia="es-MX"/>
              </w:rPr>
              <w:t xml:space="preserve"> y remitirla a cada una de las integrantes del Consejo Consultivo Ciudadano.</w:t>
            </w:r>
          </w:p>
        </w:tc>
        <w:tc>
          <w:tcPr>
            <w:tcW w:w="2489" w:type="dxa"/>
            <w:vMerge/>
          </w:tcPr>
          <w:p w:rsidR="006F1347" w:rsidRPr="009F5071" w:rsidRDefault="006F1347" w:rsidP="00635723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6F1347" w:rsidRPr="009F5071" w:rsidTr="001F169D">
        <w:trPr>
          <w:trHeight w:val="1052"/>
          <w:jc w:val="center"/>
        </w:trPr>
        <w:tc>
          <w:tcPr>
            <w:tcW w:w="2820" w:type="dxa"/>
            <w:vMerge/>
          </w:tcPr>
          <w:p w:rsidR="006F1347" w:rsidRDefault="006F1347" w:rsidP="0063572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6" w:type="dxa"/>
            <w:vMerge/>
          </w:tcPr>
          <w:p w:rsidR="006F1347" w:rsidRDefault="006F1347" w:rsidP="00635723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876" w:type="dxa"/>
          </w:tcPr>
          <w:p w:rsidR="006F1347" w:rsidRPr="009F5071" w:rsidRDefault="002F1BFB" w:rsidP="00EB00E6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3.3 </w:t>
            </w:r>
            <w:r w:rsidR="00EB00E6">
              <w:rPr>
                <w:rFonts w:ascii="Arial" w:eastAsia="Times New Roman" w:hAnsi="Arial" w:cs="Arial"/>
                <w:lang w:eastAsia="es-MX"/>
              </w:rPr>
              <w:t xml:space="preserve">Solicitar a la Unidad Administrativa correspondiente la información relativa al </w:t>
            </w:r>
            <w:r w:rsidR="00EB00E6" w:rsidRPr="00EB00E6">
              <w:rPr>
                <w:rFonts w:ascii="Arial" w:eastAsia="Times New Roman" w:hAnsi="Arial" w:cs="Arial"/>
                <w:lang w:eastAsia="es-MX"/>
              </w:rPr>
              <w:t>informe del Instituto de Acceso a la I</w:t>
            </w:r>
            <w:r w:rsidR="00EB00E6">
              <w:rPr>
                <w:rFonts w:ascii="Arial" w:eastAsia="Times New Roman" w:hAnsi="Arial" w:cs="Arial"/>
                <w:lang w:eastAsia="es-MX"/>
              </w:rPr>
              <w:t xml:space="preserve">nformación Pública y Protección </w:t>
            </w:r>
            <w:r w:rsidR="00EB00E6" w:rsidRPr="00EB00E6">
              <w:rPr>
                <w:rFonts w:ascii="Arial" w:eastAsia="Times New Roman" w:hAnsi="Arial" w:cs="Arial"/>
                <w:lang w:eastAsia="es-MX"/>
              </w:rPr>
              <w:t>de Datos Personales en el Estado sobre el presupuesto asignado a programas y</w:t>
            </w:r>
            <w:r w:rsidR="00EB00E6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="00EB00E6" w:rsidRPr="00EB00E6">
              <w:rPr>
                <w:rFonts w:ascii="Arial" w:eastAsia="Times New Roman" w:hAnsi="Arial" w:cs="Arial"/>
                <w:lang w:eastAsia="es-MX"/>
              </w:rPr>
              <w:t>el ejercicio presupuestal</w:t>
            </w:r>
            <w:r w:rsidR="00EB00E6">
              <w:rPr>
                <w:rFonts w:ascii="Arial" w:eastAsia="Times New Roman" w:hAnsi="Arial" w:cs="Arial"/>
                <w:lang w:eastAsia="es-MX"/>
              </w:rPr>
              <w:t xml:space="preserve"> y remitirla a cada una de las integrantes del Consejo Consultivo Ciudadano.</w:t>
            </w:r>
          </w:p>
        </w:tc>
        <w:tc>
          <w:tcPr>
            <w:tcW w:w="2489" w:type="dxa"/>
            <w:vMerge/>
          </w:tcPr>
          <w:p w:rsidR="006F1347" w:rsidRPr="009F5071" w:rsidRDefault="006F1347" w:rsidP="00635723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6F1347" w:rsidRPr="009F5071" w:rsidTr="001F169D">
        <w:trPr>
          <w:trHeight w:val="1052"/>
          <w:jc w:val="center"/>
        </w:trPr>
        <w:tc>
          <w:tcPr>
            <w:tcW w:w="2820" w:type="dxa"/>
            <w:vMerge/>
          </w:tcPr>
          <w:p w:rsidR="006F1347" w:rsidRDefault="006F1347" w:rsidP="0063572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6" w:type="dxa"/>
            <w:vMerge/>
          </w:tcPr>
          <w:p w:rsidR="006F1347" w:rsidRDefault="006F1347" w:rsidP="00635723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876" w:type="dxa"/>
          </w:tcPr>
          <w:p w:rsidR="006F1347" w:rsidRPr="009F5071" w:rsidRDefault="002F1BFB" w:rsidP="00635723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3.4 Convocar, a petición del Consejo General o del Consejo Consultivo Ciudadano, a reuniones de trabajo.</w:t>
            </w:r>
          </w:p>
        </w:tc>
        <w:tc>
          <w:tcPr>
            <w:tcW w:w="2489" w:type="dxa"/>
            <w:vMerge/>
          </w:tcPr>
          <w:p w:rsidR="006F1347" w:rsidRPr="009F5071" w:rsidRDefault="006F1347" w:rsidP="00635723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7A52DE" w:rsidRPr="009F5071" w:rsidTr="001F169D">
        <w:trPr>
          <w:trHeight w:val="1523"/>
          <w:jc w:val="center"/>
        </w:trPr>
        <w:tc>
          <w:tcPr>
            <w:tcW w:w="2820" w:type="dxa"/>
            <w:vMerge w:val="restart"/>
          </w:tcPr>
          <w:p w:rsidR="007A52DE" w:rsidRPr="009F5071" w:rsidRDefault="007A52DE" w:rsidP="0063572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F5071">
              <w:rPr>
                <w:rFonts w:ascii="Arial" w:hAnsi="Arial" w:cs="Arial"/>
              </w:rPr>
              <w:lastRenderedPageBreak/>
              <w:t>4. Coordinar, cuando así lo determine el Consejo General o la Comisionada Presidenta, las actividades de vinculación con instituciones públicas y de la sociedad civil para favorecer el cumplimiento de los objetivos del Instituto de Acceso a la Información Pública y Protección de Datos Personales.</w:t>
            </w:r>
          </w:p>
        </w:tc>
        <w:tc>
          <w:tcPr>
            <w:tcW w:w="2026" w:type="dxa"/>
            <w:vMerge w:val="restart"/>
          </w:tcPr>
          <w:p w:rsidR="007A52DE" w:rsidRPr="009F5071" w:rsidRDefault="007A52DE" w:rsidP="00635723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Número de actividades interinstitucionales realizadas de forma coordinada.</w:t>
            </w:r>
          </w:p>
        </w:tc>
        <w:tc>
          <w:tcPr>
            <w:tcW w:w="2876" w:type="dxa"/>
          </w:tcPr>
          <w:p w:rsidR="007A52DE" w:rsidRPr="009F5071" w:rsidRDefault="007A52DE" w:rsidP="007A52DE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4.1 Ser el vínculo con las instituciones y/u organizaciones determinadas por el Consejo General.</w:t>
            </w:r>
          </w:p>
        </w:tc>
        <w:tc>
          <w:tcPr>
            <w:tcW w:w="2489" w:type="dxa"/>
            <w:vMerge w:val="restart"/>
          </w:tcPr>
          <w:p w:rsidR="007A52DE" w:rsidRPr="009F5071" w:rsidRDefault="007A52DE" w:rsidP="00635723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Informe de actividades </w:t>
            </w:r>
          </w:p>
        </w:tc>
      </w:tr>
      <w:tr w:rsidR="007A52DE" w:rsidRPr="009F5071" w:rsidTr="001F169D">
        <w:trPr>
          <w:trHeight w:val="1141"/>
          <w:jc w:val="center"/>
        </w:trPr>
        <w:tc>
          <w:tcPr>
            <w:tcW w:w="2820" w:type="dxa"/>
            <w:vMerge/>
          </w:tcPr>
          <w:p w:rsidR="007A52DE" w:rsidRPr="009F5071" w:rsidRDefault="007A52DE" w:rsidP="0063572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6" w:type="dxa"/>
            <w:vMerge/>
          </w:tcPr>
          <w:p w:rsidR="007A52DE" w:rsidRDefault="007A52DE" w:rsidP="00635723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876" w:type="dxa"/>
          </w:tcPr>
          <w:p w:rsidR="007A52DE" w:rsidRDefault="007A52DE" w:rsidP="007A52DE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4.2 Supervisar la realización de actividades acordadas entre el Instituto y las instituciones y/u organizaciones.</w:t>
            </w:r>
          </w:p>
          <w:p w:rsidR="007A52DE" w:rsidRDefault="007A52DE" w:rsidP="00635723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489" w:type="dxa"/>
            <w:vMerge/>
          </w:tcPr>
          <w:p w:rsidR="007A52DE" w:rsidRDefault="007A52DE" w:rsidP="00635723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7A52DE" w:rsidRPr="009F5071" w:rsidTr="001F169D">
        <w:trPr>
          <w:trHeight w:val="649"/>
          <w:jc w:val="center"/>
        </w:trPr>
        <w:tc>
          <w:tcPr>
            <w:tcW w:w="2820" w:type="dxa"/>
            <w:vMerge/>
          </w:tcPr>
          <w:p w:rsidR="007A52DE" w:rsidRPr="009F5071" w:rsidRDefault="007A52DE" w:rsidP="0063572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6" w:type="dxa"/>
            <w:vMerge/>
          </w:tcPr>
          <w:p w:rsidR="007A52DE" w:rsidRDefault="007A52DE" w:rsidP="00635723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876" w:type="dxa"/>
          </w:tcPr>
          <w:p w:rsidR="007A52DE" w:rsidRDefault="007A52DE" w:rsidP="00635723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4.3 Ela</w:t>
            </w:r>
            <w:r w:rsidR="00212D12">
              <w:rPr>
                <w:rFonts w:ascii="Arial" w:eastAsia="Times New Roman" w:hAnsi="Arial" w:cs="Arial"/>
                <w:lang w:eastAsia="es-MX"/>
              </w:rPr>
              <w:t>borar un informe de actividades.</w:t>
            </w:r>
          </w:p>
        </w:tc>
        <w:tc>
          <w:tcPr>
            <w:tcW w:w="2489" w:type="dxa"/>
            <w:vMerge/>
          </w:tcPr>
          <w:p w:rsidR="007A52DE" w:rsidRDefault="007A52DE" w:rsidP="00635723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</w:tbl>
    <w:p w:rsidR="0058684D" w:rsidRDefault="0058684D" w:rsidP="0058684D">
      <w:pPr>
        <w:jc w:val="both"/>
        <w:rPr>
          <w:rFonts w:ascii="Arial" w:hAnsi="Arial" w:cs="Arial"/>
          <w:b/>
          <w:color w:val="006666"/>
          <w:sz w:val="24"/>
          <w:u w:val="single"/>
        </w:rPr>
      </w:pPr>
    </w:p>
    <w:p w:rsidR="00290CE1" w:rsidRDefault="00290CE1" w:rsidP="0058684D">
      <w:pPr>
        <w:jc w:val="both"/>
        <w:rPr>
          <w:rFonts w:ascii="Arial" w:hAnsi="Arial" w:cs="Arial"/>
          <w:b/>
          <w:color w:val="006666"/>
          <w:sz w:val="24"/>
          <w:u w:val="single"/>
        </w:rPr>
      </w:pPr>
    </w:p>
    <w:p w:rsidR="006F3898" w:rsidRPr="00290CE1" w:rsidRDefault="006F3898" w:rsidP="0058684D">
      <w:pPr>
        <w:jc w:val="both"/>
        <w:rPr>
          <w:rFonts w:ascii="Arial" w:hAnsi="Arial" w:cs="Arial"/>
          <w:b/>
          <w:color w:val="006666"/>
          <w:sz w:val="28"/>
          <w:u w:val="single"/>
        </w:rPr>
      </w:pPr>
      <w:r w:rsidRPr="00290CE1">
        <w:rPr>
          <w:rFonts w:ascii="Arial" w:hAnsi="Arial" w:cs="Arial"/>
          <w:b/>
          <w:color w:val="006666"/>
          <w:sz w:val="28"/>
          <w:u w:val="single"/>
        </w:rPr>
        <w:t xml:space="preserve"> </w:t>
      </w:r>
      <w:r w:rsidR="00E90BB6" w:rsidRPr="00290CE1">
        <w:rPr>
          <w:rFonts w:ascii="Arial" w:hAnsi="Arial" w:cs="Arial"/>
          <w:b/>
          <w:color w:val="006666"/>
          <w:sz w:val="28"/>
          <w:u w:val="single"/>
        </w:rPr>
        <w:t>Cronograma</w:t>
      </w:r>
    </w:p>
    <w:tbl>
      <w:tblPr>
        <w:tblpPr w:leftFromText="141" w:rightFromText="141" w:vertAnchor="text" w:horzAnchor="margin" w:tblpX="-719" w:tblpY="73"/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4"/>
        <w:gridCol w:w="558"/>
        <w:gridCol w:w="424"/>
        <w:gridCol w:w="427"/>
        <w:gridCol w:w="383"/>
        <w:gridCol w:w="428"/>
        <w:gridCol w:w="422"/>
        <w:gridCol w:w="423"/>
        <w:gridCol w:w="478"/>
        <w:gridCol w:w="511"/>
        <w:gridCol w:w="425"/>
        <w:gridCol w:w="425"/>
        <w:gridCol w:w="482"/>
      </w:tblGrid>
      <w:tr w:rsidR="006F3898" w:rsidRPr="006F3898" w:rsidTr="00767180">
        <w:trPr>
          <w:trHeight w:val="820"/>
          <w:tblHeader/>
        </w:trPr>
        <w:tc>
          <w:tcPr>
            <w:tcW w:w="50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5754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s-MX"/>
              </w:rPr>
              <w:t>Actividades</w:t>
            </w:r>
          </w:p>
        </w:tc>
        <w:tc>
          <w:tcPr>
            <w:tcW w:w="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5754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s-MX"/>
              </w:rPr>
              <w:t>E</w:t>
            </w:r>
            <w:r w:rsidRPr="006F3898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s-MX"/>
              </w:rPr>
              <w:t>ne</w:t>
            </w:r>
          </w:p>
        </w:tc>
        <w:tc>
          <w:tcPr>
            <w:tcW w:w="4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5754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s-MX"/>
              </w:rPr>
              <w:t>F</w:t>
            </w:r>
            <w:r w:rsidRPr="006F3898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s-MX"/>
              </w:rPr>
              <w:t>eb</w:t>
            </w:r>
          </w:p>
        </w:tc>
        <w:tc>
          <w:tcPr>
            <w:tcW w:w="4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5754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s-MX"/>
              </w:rPr>
              <w:t>M</w:t>
            </w:r>
            <w:r w:rsidRPr="006F3898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s-MX"/>
              </w:rPr>
              <w:t>zo</w:t>
            </w:r>
            <w:proofErr w:type="spellEnd"/>
          </w:p>
        </w:tc>
        <w:tc>
          <w:tcPr>
            <w:tcW w:w="3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5754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s-MX"/>
              </w:rPr>
              <w:t>A</w:t>
            </w:r>
            <w:r w:rsidRPr="006F3898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s-MX"/>
              </w:rPr>
              <w:t>br</w:t>
            </w:r>
          </w:p>
        </w:tc>
        <w:tc>
          <w:tcPr>
            <w:tcW w:w="4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5754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s-MX"/>
              </w:rPr>
              <w:t>M</w:t>
            </w:r>
            <w:r w:rsidRPr="006F3898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s-MX"/>
              </w:rPr>
              <w:t>ay</w:t>
            </w:r>
            <w:proofErr w:type="spellEnd"/>
          </w:p>
        </w:tc>
        <w:tc>
          <w:tcPr>
            <w:tcW w:w="4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5754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s-MX"/>
              </w:rPr>
              <w:t>J</w:t>
            </w:r>
            <w:r w:rsidRPr="006F3898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s-MX"/>
              </w:rPr>
              <w:t>un</w:t>
            </w:r>
          </w:p>
        </w:tc>
        <w:tc>
          <w:tcPr>
            <w:tcW w:w="4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5754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s-MX"/>
              </w:rPr>
              <w:t>J</w:t>
            </w:r>
            <w:r w:rsidRPr="006F3898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s-MX"/>
              </w:rPr>
              <w:t>ul</w:t>
            </w:r>
          </w:p>
        </w:tc>
        <w:tc>
          <w:tcPr>
            <w:tcW w:w="4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5754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s-MX"/>
              </w:rPr>
              <w:t>A</w:t>
            </w:r>
            <w:r w:rsidRPr="006F3898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s-MX"/>
              </w:rPr>
              <w:t>go</w:t>
            </w:r>
            <w:proofErr w:type="spellEnd"/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5754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s-MX"/>
              </w:rPr>
              <w:t>S</w:t>
            </w:r>
            <w:r w:rsidRPr="006F3898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s-MX"/>
              </w:rPr>
              <w:t>ep</w:t>
            </w:r>
            <w:proofErr w:type="spellEnd"/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5754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s-MX"/>
              </w:rPr>
              <w:t>O</w:t>
            </w:r>
            <w:r w:rsidRPr="006F3898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s-MX"/>
              </w:rPr>
              <w:t>ct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5754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s-MX"/>
              </w:rPr>
              <w:t>N</w:t>
            </w:r>
            <w:r w:rsidRPr="006F3898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s-MX"/>
              </w:rPr>
              <w:t>ov</w:t>
            </w:r>
          </w:p>
        </w:tc>
        <w:tc>
          <w:tcPr>
            <w:tcW w:w="4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5754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s-MX"/>
              </w:rPr>
              <w:t>D</w:t>
            </w:r>
            <w:r w:rsidRPr="006F3898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eastAsia="es-MX"/>
              </w:rPr>
              <w:t>ic</w:t>
            </w:r>
          </w:p>
        </w:tc>
      </w:tr>
      <w:tr w:rsidR="006F3898" w:rsidRPr="006F3898" w:rsidTr="00B868B2">
        <w:trPr>
          <w:trHeight w:val="832"/>
        </w:trPr>
        <w:tc>
          <w:tcPr>
            <w:tcW w:w="50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AFA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3898" w:rsidRPr="006F3898" w:rsidRDefault="00AD55D9" w:rsidP="00950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36"/>
                <w:lang w:eastAsia="es-MX"/>
              </w:rPr>
            </w:pPr>
            <w:r w:rsidRPr="001F169D">
              <w:rPr>
                <w:rFonts w:ascii="Arial" w:eastAsia="Book Antiqua" w:hAnsi="Arial" w:cs="Arial"/>
                <w:b/>
                <w:bCs/>
                <w:color w:val="FFFFFF" w:themeColor="background1"/>
                <w:kern w:val="24"/>
                <w:sz w:val="20"/>
                <w:szCs w:val="16"/>
                <w:lang w:val="es-ES" w:eastAsia="es-MX"/>
              </w:rPr>
              <w:t>1.1 Elaborar en coordinación con el Consejo General, el calendario bimestral de sesiones ordinarias.</w:t>
            </w:r>
          </w:p>
        </w:tc>
        <w:tc>
          <w:tcPr>
            <w:tcW w:w="5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 </w:t>
            </w:r>
          </w:p>
        </w:tc>
        <w:tc>
          <w:tcPr>
            <w:tcW w:w="4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 </w:t>
            </w:r>
          </w:p>
        </w:tc>
        <w:tc>
          <w:tcPr>
            <w:tcW w:w="3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 </w:t>
            </w:r>
          </w:p>
        </w:tc>
        <w:tc>
          <w:tcPr>
            <w:tcW w:w="4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6F3898" w:rsidRPr="006F3898" w:rsidTr="00B868B2">
        <w:trPr>
          <w:trHeight w:val="1135"/>
        </w:trPr>
        <w:tc>
          <w:tcPr>
            <w:tcW w:w="5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3898" w:rsidRPr="006F3898" w:rsidRDefault="00AD55D9" w:rsidP="00950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6"/>
                <w:lang w:eastAsia="es-MX"/>
              </w:rPr>
            </w:pPr>
            <w:r w:rsidRPr="001F169D">
              <w:rPr>
                <w:rFonts w:ascii="Arial" w:eastAsia="Times New Roman" w:hAnsi="Arial" w:cs="Arial"/>
                <w:sz w:val="20"/>
                <w:szCs w:val="16"/>
                <w:lang w:eastAsia="es-MX"/>
              </w:rPr>
              <w:t>1.2 Notificar a las Unidades Administrativas la fecha de la siguiente sesión ordinaria y los plazos para entregar a la Secretaría Técnica los asuntos que listarán en la misma</w:t>
            </w:r>
          </w:p>
        </w:tc>
        <w:tc>
          <w:tcPr>
            <w:tcW w:w="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Theme="minorEastAsia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 </w:t>
            </w:r>
          </w:p>
        </w:tc>
        <w:tc>
          <w:tcPr>
            <w:tcW w:w="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</w:tr>
      <w:tr w:rsidR="006F3898" w:rsidRPr="006F3898" w:rsidTr="00B868B2">
        <w:trPr>
          <w:trHeight w:val="1135"/>
        </w:trPr>
        <w:tc>
          <w:tcPr>
            <w:tcW w:w="5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AFA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3898" w:rsidRPr="006F3898" w:rsidRDefault="00B868B2" w:rsidP="00950B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36"/>
                <w:lang w:eastAsia="es-MX"/>
              </w:rPr>
            </w:pPr>
            <w:r w:rsidRPr="001F169D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0"/>
                <w:szCs w:val="16"/>
                <w:lang w:eastAsia="es-MX"/>
              </w:rPr>
              <w:t>1.3 Elaborar y notificar la convocatoria para la celebración de las sesiones del Consejo General, con base en los documentos presentados por las ponencias y unidades administrativas correspondientes</w:t>
            </w:r>
          </w:p>
        </w:tc>
        <w:tc>
          <w:tcPr>
            <w:tcW w:w="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 X</w:t>
            </w:r>
          </w:p>
        </w:tc>
        <w:tc>
          <w:tcPr>
            <w:tcW w:w="4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 </w:t>
            </w:r>
          </w:p>
        </w:tc>
        <w:tc>
          <w:tcPr>
            <w:tcW w:w="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</w:tr>
      <w:tr w:rsidR="006F3898" w:rsidRPr="006F3898" w:rsidTr="00B868B2">
        <w:trPr>
          <w:trHeight w:val="832"/>
        </w:trPr>
        <w:tc>
          <w:tcPr>
            <w:tcW w:w="5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3898" w:rsidRPr="006F3898" w:rsidRDefault="00B868B2" w:rsidP="00950B3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</w:pPr>
            <w:r w:rsidRPr="001F169D">
              <w:rPr>
                <w:rFonts w:ascii="Arial" w:eastAsia="Times New Roman" w:hAnsi="Arial" w:cs="Arial"/>
                <w:sz w:val="20"/>
                <w:szCs w:val="18"/>
                <w:lang w:eastAsia="es-MX"/>
              </w:rPr>
              <w:lastRenderedPageBreak/>
              <w:t>1.4 Elaborar y enviar a petición del Consejo General el guion correspondiente a cada sesión ordinaria y solemne</w:t>
            </w:r>
            <w:r w:rsidRPr="001F169D"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  <w:t>.</w:t>
            </w:r>
          </w:p>
        </w:tc>
        <w:tc>
          <w:tcPr>
            <w:tcW w:w="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 </w:t>
            </w:r>
          </w:p>
        </w:tc>
        <w:tc>
          <w:tcPr>
            <w:tcW w:w="4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 </w:t>
            </w:r>
          </w:p>
        </w:tc>
        <w:tc>
          <w:tcPr>
            <w:tcW w:w="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</w:tr>
      <w:tr w:rsidR="006F3898" w:rsidRPr="006F3898" w:rsidTr="00B868B2">
        <w:trPr>
          <w:trHeight w:val="832"/>
        </w:trPr>
        <w:tc>
          <w:tcPr>
            <w:tcW w:w="5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AFA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3898" w:rsidRPr="006F3898" w:rsidRDefault="00B6441C" w:rsidP="00950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169D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val="es-ES" w:eastAsia="es-MX"/>
              </w:rPr>
              <w:t>2.1 Elaborar el proyecto de acta y la versión estenográfica de cada sesión y remitirlas al Consejo General.</w:t>
            </w:r>
          </w:p>
        </w:tc>
        <w:tc>
          <w:tcPr>
            <w:tcW w:w="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 </w:t>
            </w:r>
            <w:r w:rsidR="00B6441C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B6441C" w:rsidP="00B6441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B6441C" w:rsidP="00B6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B6441C" w:rsidP="00B6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B6441C" w:rsidP="00B64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B6441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F3898" w:rsidRPr="006F3898" w:rsidRDefault="006F3898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</w:tr>
      <w:tr w:rsidR="007D613D" w:rsidRPr="006F3898" w:rsidTr="00B868B2">
        <w:trPr>
          <w:trHeight w:val="832"/>
        </w:trPr>
        <w:tc>
          <w:tcPr>
            <w:tcW w:w="5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613D" w:rsidRPr="001F169D" w:rsidRDefault="007D613D" w:rsidP="007D613D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 w:themeColor="light1"/>
                <w:kern w:val="24"/>
                <w:sz w:val="20"/>
                <w:szCs w:val="20"/>
                <w:lang w:val="es-ES" w:eastAsia="es-MX"/>
              </w:rPr>
            </w:pPr>
            <w:r w:rsidRPr="001F169D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val="es-ES" w:eastAsia="es-MX"/>
              </w:rPr>
              <w:t>2.2 Enviar a la Secretaría General de Acuerdos, en versión impresa el acta correspondiente a cada sesión para que realice los trámites correspondientes.</w:t>
            </w:r>
          </w:p>
        </w:tc>
        <w:tc>
          <w:tcPr>
            <w:tcW w:w="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7D613D" w:rsidRPr="006F3898" w:rsidRDefault="007D613D" w:rsidP="007D613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7D613D" w:rsidRPr="006F3898" w:rsidRDefault="007D613D" w:rsidP="007D613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7D613D" w:rsidRPr="006F3898" w:rsidRDefault="007D613D" w:rsidP="007D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7D613D" w:rsidRPr="006F3898" w:rsidRDefault="007D613D" w:rsidP="007D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7D613D" w:rsidRPr="006F3898" w:rsidRDefault="007D613D" w:rsidP="007D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7D613D" w:rsidRPr="006F3898" w:rsidRDefault="007D613D" w:rsidP="007D613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7D613D" w:rsidRPr="006F3898" w:rsidRDefault="007D613D" w:rsidP="007D613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7D613D" w:rsidRPr="006F3898" w:rsidRDefault="007D613D" w:rsidP="007D613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7D613D" w:rsidRPr="006F3898" w:rsidRDefault="007D613D" w:rsidP="007D613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7D613D" w:rsidRPr="006F3898" w:rsidRDefault="007D613D" w:rsidP="007D613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7D613D" w:rsidRPr="006F3898" w:rsidRDefault="007D613D" w:rsidP="007D613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7D613D" w:rsidRPr="006F3898" w:rsidRDefault="007D613D" w:rsidP="007D613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</w:tr>
      <w:tr w:rsidR="007D613D" w:rsidRPr="006F3898" w:rsidTr="00B868B2">
        <w:trPr>
          <w:trHeight w:val="832"/>
        </w:trPr>
        <w:tc>
          <w:tcPr>
            <w:tcW w:w="5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AFA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613D" w:rsidRPr="001F169D" w:rsidRDefault="007D613D" w:rsidP="007D61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val="es-ES" w:eastAsia="es-MX"/>
              </w:rPr>
            </w:pPr>
            <w:r w:rsidRPr="001F169D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val="es-ES" w:eastAsia="es-MX"/>
              </w:rPr>
              <w:t>2.3 Realizar los trámites correspondientes ante la Dirección de Tecnologías de Transparencia para la publicación en datos abiertos de las actas y versiones estenográficas de las sesiones del Consejo General en el portal electrónico institucional y la Plataforma Nacional de Transparencia</w:t>
            </w:r>
          </w:p>
        </w:tc>
        <w:tc>
          <w:tcPr>
            <w:tcW w:w="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7D613D" w:rsidRPr="006F3898" w:rsidRDefault="007D613D" w:rsidP="007D613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7D613D" w:rsidRPr="006F3898" w:rsidRDefault="007D613D" w:rsidP="007D613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7D613D" w:rsidRPr="006F3898" w:rsidRDefault="007D613D" w:rsidP="007D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7D613D" w:rsidRPr="006F3898" w:rsidRDefault="007D613D" w:rsidP="007D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7D613D" w:rsidRPr="006F3898" w:rsidRDefault="007D613D" w:rsidP="007D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7D613D" w:rsidRPr="006F3898" w:rsidRDefault="007D613D" w:rsidP="007D613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7D613D" w:rsidRPr="006F3898" w:rsidRDefault="007D613D" w:rsidP="007D613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7D613D" w:rsidRPr="006F3898" w:rsidRDefault="007D613D" w:rsidP="007D613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7D613D" w:rsidRPr="006F3898" w:rsidRDefault="007D613D" w:rsidP="007D613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7D613D" w:rsidRPr="006F3898" w:rsidRDefault="007D613D" w:rsidP="007D613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7D613D" w:rsidRPr="006F3898" w:rsidRDefault="007D613D" w:rsidP="007D613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7D613D" w:rsidRPr="006F3898" w:rsidRDefault="007D613D" w:rsidP="007D613D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</w:tr>
      <w:tr w:rsidR="00B868B2" w:rsidRPr="006F3898" w:rsidTr="00B868B2">
        <w:trPr>
          <w:trHeight w:val="832"/>
        </w:trPr>
        <w:tc>
          <w:tcPr>
            <w:tcW w:w="5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68B2" w:rsidRPr="001F169D" w:rsidRDefault="00816E77" w:rsidP="00816E7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FFFF" w:themeColor="light1"/>
                <w:kern w:val="24"/>
                <w:sz w:val="20"/>
                <w:szCs w:val="20"/>
                <w:lang w:val="es-ES" w:eastAsia="es-MX"/>
              </w:rPr>
            </w:pPr>
            <w:r w:rsidRPr="001F169D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val="es-ES" w:eastAsia="es-MX"/>
              </w:rPr>
              <w:t>3.1 Solicitar a la Unidad Administrativa correspondiente la información relativa al programa anual de trabajo del Instituto de Acceso a la Información Pública y de Protección de Datos Personales y remitirla a cada una de las integrantes del Consejo Consultivo Ciudadano.</w:t>
            </w:r>
          </w:p>
        </w:tc>
        <w:tc>
          <w:tcPr>
            <w:tcW w:w="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B868B2" w:rsidRPr="006F3898" w:rsidRDefault="00816E77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B868B2" w:rsidRPr="006F3898" w:rsidRDefault="00061E47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B868B2" w:rsidRPr="006F3898" w:rsidRDefault="00B868B2" w:rsidP="00950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B868B2" w:rsidRPr="006F3898" w:rsidRDefault="00B868B2" w:rsidP="00950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B868B2" w:rsidRPr="006F3898" w:rsidRDefault="00B868B2" w:rsidP="00950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B868B2" w:rsidRPr="006F3898" w:rsidRDefault="00B868B2" w:rsidP="00950B3B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</w:pPr>
          </w:p>
        </w:tc>
        <w:tc>
          <w:tcPr>
            <w:tcW w:w="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B868B2" w:rsidRPr="006F3898" w:rsidRDefault="00B868B2" w:rsidP="00950B3B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</w:pPr>
          </w:p>
        </w:tc>
        <w:tc>
          <w:tcPr>
            <w:tcW w:w="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B868B2" w:rsidRPr="006F3898" w:rsidRDefault="00B868B2" w:rsidP="00950B3B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</w:pP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B868B2" w:rsidRPr="006F3898" w:rsidRDefault="00B868B2" w:rsidP="00950B3B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B868B2" w:rsidRPr="006F3898" w:rsidRDefault="00B868B2" w:rsidP="00950B3B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B868B2" w:rsidRPr="006F3898" w:rsidRDefault="00B868B2" w:rsidP="00950B3B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</w:pPr>
          </w:p>
        </w:tc>
        <w:tc>
          <w:tcPr>
            <w:tcW w:w="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B868B2" w:rsidRPr="006F3898" w:rsidRDefault="00B868B2" w:rsidP="00950B3B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</w:pPr>
          </w:p>
        </w:tc>
      </w:tr>
      <w:tr w:rsidR="00B868B2" w:rsidRPr="006F3898" w:rsidTr="00B868B2">
        <w:trPr>
          <w:trHeight w:val="832"/>
        </w:trPr>
        <w:tc>
          <w:tcPr>
            <w:tcW w:w="5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AFA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68B2" w:rsidRPr="001F169D" w:rsidRDefault="00816E77" w:rsidP="000E3B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1F169D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MX"/>
              </w:rPr>
              <w:t>3.2 Solicitar a la Unidad Administrativa correspondiente la información relativa al proyecto de presupuesto para el ejercicio del año siguiente del Instituto de Acceso a la Información Pública y de Protección de Datos Personales y remitirla a cada una de las integrantes del Consejo Consultivo Ciudadano.</w:t>
            </w:r>
          </w:p>
        </w:tc>
        <w:tc>
          <w:tcPr>
            <w:tcW w:w="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B868B2" w:rsidRPr="006F3898" w:rsidRDefault="00B868B2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</w:pPr>
          </w:p>
        </w:tc>
        <w:tc>
          <w:tcPr>
            <w:tcW w:w="4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B868B2" w:rsidRPr="006F3898" w:rsidRDefault="00B868B2" w:rsidP="00950B3B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</w:pPr>
          </w:p>
        </w:tc>
        <w:tc>
          <w:tcPr>
            <w:tcW w:w="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B868B2" w:rsidRPr="006F3898" w:rsidRDefault="00B868B2" w:rsidP="00950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B868B2" w:rsidRPr="006F3898" w:rsidRDefault="00B868B2" w:rsidP="00950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B868B2" w:rsidRPr="006F3898" w:rsidRDefault="00B868B2" w:rsidP="00950B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B868B2" w:rsidRPr="006F3898" w:rsidRDefault="00B868B2" w:rsidP="00950B3B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</w:pPr>
          </w:p>
        </w:tc>
        <w:tc>
          <w:tcPr>
            <w:tcW w:w="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B868B2" w:rsidRPr="006F3898" w:rsidRDefault="00B868B2" w:rsidP="00950B3B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</w:pPr>
          </w:p>
        </w:tc>
        <w:tc>
          <w:tcPr>
            <w:tcW w:w="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B868B2" w:rsidRPr="006F3898" w:rsidRDefault="00B868B2" w:rsidP="00950B3B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</w:pP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B868B2" w:rsidRPr="006F3898" w:rsidRDefault="00B868B2" w:rsidP="00950B3B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B868B2" w:rsidRPr="006F3898" w:rsidRDefault="00A0059C" w:rsidP="00950B3B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B868B2" w:rsidRPr="006F3898" w:rsidRDefault="00A0059C" w:rsidP="00950B3B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B868B2" w:rsidRPr="006F3898" w:rsidRDefault="00B868B2" w:rsidP="00950B3B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</w:pPr>
          </w:p>
        </w:tc>
      </w:tr>
      <w:tr w:rsidR="00767180" w:rsidRPr="006F3898" w:rsidTr="00767180">
        <w:trPr>
          <w:trHeight w:val="832"/>
        </w:trPr>
        <w:tc>
          <w:tcPr>
            <w:tcW w:w="5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67180" w:rsidRPr="001F169D" w:rsidRDefault="00690BA8" w:rsidP="00690BA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FFFF" w:themeColor="light1"/>
                <w:kern w:val="24"/>
                <w:sz w:val="20"/>
                <w:szCs w:val="20"/>
                <w:lang w:val="es-ES" w:eastAsia="es-MX"/>
              </w:rPr>
            </w:pPr>
            <w:r w:rsidRPr="001F169D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val="es-ES" w:eastAsia="es-MX"/>
              </w:rPr>
              <w:t>3.3 Solicitar a la Unidad Administrativa correspondiente la información relativa al informe del Instituto de Acceso a la Información Pública y Protección de Datos Personales en el Estado sobre el presupuesto asignado a programas y el ejercicio presupuestal y remitirla a cada una de las integrantes del Consejo Consultivo Ciudadano.</w:t>
            </w:r>
          </w:p>
        </w:tc>
        <w:tc>
          <w:tcPr>
            <w:tcW w:w="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767180" w:rsidRPr="006F3898" w:rsidRDefault="00690BA8" w:rsidP="00690BA8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767180" w:rsidRPr="006F3898" w:rsidRDefault="00767180" w:rsidP="00690BA8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</w:pPr>
          </w:p>
        </w:tc>
        <w:tc>
          <w:tcPr>
            <w:tcW w:w="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767180" w:rsidRPr="006F3898" w:rsidRDefault="00767180" w:rsidP="00690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767180" w:rsidRPr="006F3898" w:rsidRDefault="00690BA8" w:rsidP="00690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767180" w:rsidRPr="006F3898" w:rsidRDefault="00767180" w:rsidP="00690B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767180" w:rsidRPr="006F3898" w:rsidRDefault="00767180" w:rsidP="00690BA8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</w:pPr>
          </w:p>
        </w:tc>
        <w:tc>
          <w:tcPr>
            <w:tcW w:w="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767180" w:rsidRPr="006F3898" w:rsidRDefault="00690BA8" w:rsidP="00690BA8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767180" w:rsidRPr="006F3898" w:rsidRDefault="00767180" w:rsidP="00690BA8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</w:pP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767180" w:rsidRPr="006F3898" w:rsidRDefault="00767180" w:rsidP="00690BA8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767180" w:rsidRPr="006F3898" w:rsidRDefault="00690BA8" w:rsidP="00690BA8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767180" w:rsidRPr="006F3898" w:rsidRDefault="00767180" w:rsidP="00950B3B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</w:pPr>
          </w:p>
        </w:tc>
        <w:tc>
          <w:tcPr>
            <w:tcW w:w="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767180" w:rsidRPr="006F3898" w:rsidRDefault="00767180" w:rsidP="00950B3B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</w:pPr>
          </w:p>
        </w:tc>
      </w:tr>
      <w:tr w:rsidR="00212D12" w:rsidRPr="006F3898" w:rsidTr="0007458F">
        <w:trPr>
          <w:trHeight w:val="832"/>
        </w:trPr>
        <w:tc>
          <w:tcPr>
            <w:tcW w:w="5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AFA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2D12" w:rsidRPr="001F169D" w:rsidRDefault="00212D12" w:rsidP="00360F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val="es-ES" w:eastAsia="es-MX"/>
              </w:rPr>
            </w:pPr>
            <w:r w:rsidRPr="001F169D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val="es-ES" w:eastAsia="es-MX"/>
              </w:rPr>
              <w:t>3.4 Convocar, a petición del Consejo General o del Consejo Consultivo Ciudadano, a reuniones de trabajo.</w:t>
            </w:r>
          </w:p>
        </w:tc>
        <w:tc>
          <w:tcPr>
            <w:tcW w:w="5386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212D12" w:rsidRPr="001F169D" w:rsidRDefault="00212D12" w:rsidP="00950B3B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  <w:lang w:eastAsia="es-MX"/>
              </w:rPr>
            </w:pPr>
            <w:r w:rsidRPr="001F169D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  <w:lang w:eastAsia="es-MX"/>
              </w:rPr>
              <w:t>S</w:t>
            </w:r>
            <w:r w:rsidR="006B4EDE" w:rsidRPr="001F169D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  <w:lang w:eastAsia="es-MX"/>
              </w:rPr>
              <w:t xml:space="preserve">ujeto a determinación </w:t>
            </w:r>
            <w:r w:rsidRPr="001F169D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  <w:lang w:eastAsia="es-MX"/>
              </w:rPr>
              <w:t>del Consejo Genera</w:t>
            </w:r>
            <w:r w:rsidR="006B4EDE" w:rsidRPr="001F169D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  <w:lang w:eastAsia="es-MX"/>
              </w:rPr>
              <w:t>l</w:t>
            </w:r>
          </w:p>
        </w:tc>
      </w:tr>
      <w:tr w:rsidR="006B4EDE" w:rsidRPr="006F3898" w:rsidTr="00767180">
        <w:trPr>
          <w:trHeight w:val="832"/>
        </w:trPr>
        <w:tc>
          <w:tcPr>
            <w:tcW w:w="5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4EDE" w:rsidRPr="001F169D" w:rsidRDefault="006B4EDE" w:rsidP="006B4ED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FFFF" w:themeColor="light1"/>
                <w:kern w:val="24"/>
                <w:sz w:val="20"/>
                <w:szCs w:val="20"/>
                <w:lang w:val="es-ES" w:eastAsia="es-MX"/>
              </w:rPr>
            </w:pPr>
            <w:r w:rsidRPr="001F169D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val="es-ES" w:eastAsia="es-MX"/>
              </w:rPr>
              <w:t>4.1 Ser el vínculo con las instituciones y/u organizaciones determinadas por el Consejo General.</w:t>
            </w:r>
          </w:p>
        </w:tc>
        <w:tc>
          <w:tcPr>
            <w:tcW w:w="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6B4EDE" w:rsidRPr="006F3898" w:rsidRDefault="006B4EDE" w:rsidP="006B4ED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6B4EDE" w:rsidRPr="006F3898" w:rsidRDefault="006B4EDE" w:rsidP="006B4ED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6B4EDE" w:rsidRPr="006F3898" w:rsidRDefault="006B4EDE" w:rsidP="006B4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6B4EDE" w:rsidRPr="006F3898" w:rsidRDefault="006B4EDE" w:rsidP="006B4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6B4EDE" w:rsidRPr="006F3898" w:rsidRDefault="006B4EDE" w:rsidP="006B4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6B4EDE" w:rsidRPr="006F3898" w:rsidRDefault="006B4EDE" w:rsidP="006B4ED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6B4EDE" w:rsidRPr="006F3898" w:rsidRDefault="006B4EDE" w:rsidP="006B4ED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6B4EDE" w:rsidRPr="006F3898" w:rsidRDefault="006B4EDE" w:rsidP="006B4ED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6B4EDE" w:rsidRPr="006F3898" w:rsidRDefault="006B4EDE" w:rsidP="006B4ED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6B4EDE" w:rsidRPr="006F3898" w:rsidRDefault="006B4EDE" w:rsidP="006B4ED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6B4EDE" w:rsidRPr="006F3898" w:rsidRDefault="006B4EDE" w:rsidP="006B4ED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6B4EDE" w:rsidRPr="006F3898" w:rsidRDefault="006B4EDE" w:rsidP="006B4ED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F3898"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</w:tr>
      <w:tr w:rsidR="006B4EDE" w:rsidRPr="006F3898" w:rsidTr="001F4BF8">
        <w:trPr>
          <w:trHeight w:val="832"/>
        </w:trPr>
        <w:tc>
          <w:tcPr>
            <w:tcW w:w="5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AFA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4EDE" w:rsidRPr="00290CE1" w:rsidRDefault="006B4EDE" w:rsidP="00290CE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MX"/>
              </w:rPr>
            </w:pPr>
            <w:r w:rsidRPr="001F169D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MX"/>
              </w:rPr>
              <w:lastRenderedPageBreak/>
              <w:t>4.2 Supervisar la realización de actividades acordadas entre el Instituto y las instituciones y/u organizaciones</w:t>
            </w:r>
            <w:r w:rsidR="00290CE1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386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2E6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6B4EDE" w:rsidRPr="001F169D" w:rsidRDefault="006B4EDE" w:rsidP="00950B3B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  <w:lang w:eastAsia="es-MX"/>
              </w:rPr>
            </w:pPr>
            <w:r w:rsidRPr="001F169D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  <w:lang w:eastAsia="es-MX"/>
              </w:rPr>
              <w:t>Sujeto a determinación del Consejo General</w:t>
            </w:r>
          </w:p>
        </w:tc>
      </w:tr>
      <w:tr w:rsidR="00690BA8" w:rsidRPr="006F3898" w:rsidTr="00690BA8">
        <w:trPr>
          <w:trHeight w:val="832"/>
        </w:trPr>
        <w:tc>
          <w:tcPr>
            <w:tcW w:w="5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0BA8" w:rsidRPr="001F169D" w:rsidRDefault="00212D12" w:rsidP="00950B3B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 w:themeColor="light1"/>
                <w:kern w:val="24"/>
                <w:sz w:val="20"/>
                <w:szCs w:val="20"/>
                <w:lang w:val="es-ES" w:eastAsia="es-MX"/>
              </w:rPr>
            </w:pPr>
            <w:r w:rsidRPr="001F169D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val="es-ES" w:eastAsia="es-MX"/>
              </w:rPr>
              <w:t>4.3 Elaborar un informe de actividades.</w:t>
            </w:r>
          </w:p>
        </w:tc>
        <w:tc>
          <w:tcPr>
            <w:tcW w:w="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690BA8" w:rsidRPr="006F3898" w:rsidRDefault="006B4EDE" w:rsidP="006B4ED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690BA8" w:rsidRPr="006F3898" w:rsidRDefault="00690BA8" w:rsidP="006B4ED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</w:pPr>
          </w:p>
        </w:tc>
        <w:tc>
          <w:tcPr>
            <w:tcW w:w="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690BA8" w:rsidRPr="006F3898" w:rsidRDefault="00690BA8" w:rsidP="006B4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690BA8" w:rsidRPr="006F3898" w:rsidRDefault="006B4EDE" w:rsidP="006B4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690BA8" w:rsidRPr="006F3898" w:rsidRDefault="00690BA8" w:rsidP="006B4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690BA8" w:rsidRPr="006F3898" w:rsidRDefault="00690BA8" w:rsidP="006B4EDE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</w:pPr>
          </w:p>
        </w:tc>
        <w:tc>
          <w:tcPr>
            <w:tcW w:w="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690BA8" w:rsidRPr="006F3898" w:rsidRDefault="006B4EDE" w:rsidP="006B4EDE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690BA8" w:rsidRPr="006F3898" w:rsidRDefault="00690BA8" w:rsidP="006B4EDE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</w:pPr>
          </w:p>
        </w:tc>
        <w:tc>
          <w:tcPr>
            <w:tcW w:w="5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690BA8" w:rsidRPr="006F3898" w:rsidRDefault="00690BA8" w:rsidP="006B4EDE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690BA8" w:rsidRPr="006F3898" w:rsidRDefault="006B4EDE" w:rsidP="006B4EDE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690BA8" w:rsidRPr="006F3898" w:rsidRDefault="00690BA8" w:rsidP="006B4EDE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</w:pPr>
          </w:p>
        </w:tc>
        <w:tc>
          <w:tcPr>
            <w:tcW w:w="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</w:tcPr>
          <w:p w:rsidR="00690BA8" w:rsidRPr="006F3898" w:rsidRDefault="00690BA8" w:rsidP="006B4EDE">
            <w:pPr>
              <w:spacing w:after="0" w:line="256" w:lineRule="auto"/>
              <w:jc w:val="center"/>
              <w:rPr>
                <w:rFonts w:ascii="Arial" w:eastAsia="Calibri" w:hAnsi="Arial" w:cs="Arial"/>
                <w:color w:val="000000" w:themeColor="text1"/>
                <w:kern w:val="24"/>
                <w:sz w:val="16"/>
                <w:szCs w:val="16"/>
                <w:lang w:eastAsia="es-MX"/>
              </w:rPr>
            </w:pPr>
          </w:p>
        </w:tc>
      </w:tr>
    </w:tbl>
    <w:p w:rsidR="006F3898" w:rsidRDefault="006F3898" w:rsidP="0068417B">
      <w:pPr>
        <w:pStyle w:val="Prrafodelista"/>
        <w:jc w:val="both"/>
        <w:rPr>
          <w:rFonts w:ascii="Arial" w:hAnsi="Arial" w:cs="Arial"/>
          <w:b/>
          <w:color w:val="006666"/>
          <w:sz w:val="24"/>
          <w:u w:val="single"/>
        </w:rPr>
      </w:pPr>
    </w:p>
    <w:p w:rsidR="00775FD9" w:rsidRPr="00290CE1" w:rsidRDefault="00775FD9" w:rsidP="00775FD9">
      <w:pPr>
        <w:jc w:val="both"/>
        <w:rPr>
          <w:rFonts w:ascii="Arial" w:hAnsi="Arial" w:cs="Arial"/>
          <w:b/>
          <w:color w:val="006666"/>
          <w:sz w:val="28"/>
          <w:u w:val="single"/>
        </w:rPr>
      </w:pPr>
    </w:p>
    <w:p w:rsidR="008613AC" w:rsidRPr="00290CE1" w:rsidRDefault="00E90BB6" w:rsidP="008613AC">
      <w:pPr>
        <w:pStyle w:val="Prrafodelista"/>
        <w:jc w:val="both"/>
        <w:rPr>
          <w:rFonts w:ascii="Arial" w:hAnsi="Arial" w:cs="Arial"/>
          <w:b/>
          <w:color w:val="006666"/>
          <w:sz w:val="28"/>
          <w:u w:val="single"/>
        </w:rPr>
      </w:pPr>
      <w:r w:rsidRPr="00290CE1">
        <w:rPr>
          <w:rFonts w:ascii="Arial" w:hAnsi="Arial" w:cs="Arial"/>
          <w:b/>
          <w:color w:val="006666"/>
          <w:sz w:val="28"/>
          <w:u w:val="single"/>
        </w:rPr>
        <w:t>Recursos</w:t>
      </w:r>
    </w:p>
    <w:p w:rsidR="008613AC" w:rsidRDefault="008613AC" w:rsidP="001F169D">
      <w:pPr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Los recursos humanos requeridos para que la Secretaría Técnica realice de forma óptima cada una de las actividades que le permita alcanzar los objetivos establecidos en el presente plan son:</w:t>
      </w:r>
    </w:p>
    <w:p w:rsidR="008613AC" w:rsidRPr="008613AC" w:rsidRDefault="008613AC" w:rsidP="001F169D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8613AC">
        <w:rPr>
          <w:rFonts w:ascii="Arial" w:hAnsi="Arial" w:cs="Arial"/>
          <w:color w:val="000000" w:themeColor="text1"/>
          <w:sz w:val="24"/>
        </w:rPr>
        <w:t xml:space="preserve">2 personas analistas </w:t>
      </w:r>
      <w:r>
        <w:rPr>
          <w:rFonts w:ascii="Arial" w:hAnsi="Arial" w:cs="Arial"/>
          <w:color w:val="000000" w:themeColor="text1"/>
          <w:sz w:val="24"/>
        </w:rPr>
        <w:t>capacitadas en funciones administrativas, así como en la materia de acceso a la información y protección de datos personales.</w:t>
      </w:r>
    </w:p>
    <w:p w:rsidR="008613AC" w:rsidRDefault="008613AC" w:rsidP="001F169D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8613AC">
        <w:rPr>
          <w:rFonts w:ascii="Arial" w:hAnsi="Arial" w:cs="Arial"/>
          <w:color w:val="000000" w:themeColor="text1"/>
          <w:sz w:val="24"/>
        </w:rPr>
        <w:t xml:space="preserve">1 persona auxiliar </w:t>
      </w:r>
      <w:r>
        <w:rPr>
          <w:rFonts w:ascii="Arial" w:hAnsi="Arial" w:cs="Arial"/>
          <w:color w:val="000000" w:themeColor="text1"/>
          <w:sz w:val="24"/>
        </w:rPr>
        <w:t>capacitada en funciones administrativas, así como en la materia de acceso a la información y protección de datos personales</w:t>
      </w:r>
    </w:p>
    <w:p w:rsidR="008613AC" w:rsidRDefault="008613AC" w:rsidP="001F169D">
      <w:pPr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Respecto de los recursos materiales es necesario contar con:</w:t>
      </w:r>
    </w:p>
    <w:p w:rsidR="008613AC" w:rsidRDefault="008613AC" w:rsidP="001F169D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Equipos de cómputo de escritorio conectados a internet</w:t>
      </w:r>
    </w:p>
    <w:p w:rsidR="008613AC" w:rsidRDefault="008613AC" w:rsidP="001F169D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Equipos de impresión y copias</w:t>
      </w:r>
    </w:p>
    <w:p w:rsidR="008613AC" w:rsidRDefault="008613AC" w:rsidP="001F169D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Material de papelería </w:t>
      </w:r>
    </w:p>
    <w:p w:rsidR="008D154E" w:rsidRDefault="008D154E" w:rsidP="008D154E">
      <w:pPr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</w:p>
    <w:p w:rsidR="008D154E" w:rsidRDefault="008D154E" w:rsidP="008D154E">
      <w:pPr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</w:p>
    <w:p w:rsidR="008D154E" w:rsidRDefault="008D154E" w:rsidP="008D154E">
      <w:pPr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</w:p>
    <w:p w:rsidR="008D154E" w:rsidRPr="008D154E" w:rsidRDefault="008D154E" w:rsidP="008D154E">
      <w:pPr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</w:p>
    <w:p w:rsidR="00112699" w:rsidRDefault="00112699" w:rsidP="001F169D">
      <w:pPr>
        <w:jc w:val="both"/>
        <w:rPr>
          <w:rFonts w:ascii="Arial" w:hAnsi="Arial" w:cs="Arial"/>
          <w:b/>
          <w:color w:val="006666"/>
          <w:sz w:val="24"/>
          <w:highlight w:val="yellow"/>
          <w:u w:val="single"/>
        </w:rPr>
      </w:pPr>
    </w:p>
    <w:p w:rsidR="008D154E" w:rsidRDefault="008D154E" w:rsidP="001F169D">
      <w:pPr>
        <w:jc w:val="both"/>
        <w:rPr>
          <w:rFonts w:ascii="Arial" w:hAnsi="Arial" w:cs="Arial"/>
          <w:b/>
          <w:color w:val="006666"/>
          <w:sz w:val="24"/>
          <w:highlight w:val="yellow"/>
          <w:u w:val="single"/>
        </w:rPr>
      </w:pPr>
    </w:p>
    <w:p w:rsidR="008D154E" w:rsidRPr="007F04B1" w:rsidRDefault="007F04B1" w:rsidP="001F169D">
      <w:pPr>
        <w:jc w:val="both"/>
        <w:rPr>
          <w:rFonts w:ascii="Arial" w:hAnsi="Arial" w:cs="Arial"/>
          <w:b/>
          <w:color w:val="006666"/>
          <w:sz w:val="28"/>
          <w:u w:val="single"/>
        </w:rPr>
      </w:pPr>
      <w:r w:rsidRPr="007F04B1">
        <w:rPr>
          <w:rFonts w:ascii="Arial" w:hAnsi="Arial" w:cs="Arial"/>
          <w:b/>
          <w:color w:val="006666"/>
          <w:sz w:val="28"/>
          <w:u w:val="single"/>
        </w:rPr>
        <w:lastRenderedPageBreak/>
        <w:t>Datos de contacto</w:t>
      </w:r>
    </w:p>
    <w:p w:rsidR="008D154E" w:rsidRDefault="008D154E" w:rsidP="001F169D">
      <w:pPr>
        <w:jc w:val="both"/>
        <w:rPr>
          <w:rFonts w:ascii="Arial" w:hAnsi="Arial" w:cs="Arial"/>
          <w:b/>
          <w:color w:val="006666"/>
          <w:sz w:val="24"/>
          <w:highlight w:val="yellow"/>
          <w:u w:val="single"/>
        </w:rPr>
      </w:pPr>
    </w:p>
    <w:p w:rsidR="008D154E" w:rsidRPr="001F169D" w:rsidRDefault="008D154E" w:rsidP="001F169D">
      <w:pPr>
        <w:jc w:val="both"/>
        <w:rPr>
          <w:rFonts w:ascii="Arial" w:hAnsi="Arial" w:cs="Arial"/>
          <w:b/>
          <w:color w:val="006666"/>
          <w:sz w:val="24"/>
          <w:highlight w:val="yellow"/>
          <w:u w:val="single"/>
        </w:rPr>
      </w:pPr>
    </w:p>
    <w:tbl>
      <w:tblPr>
        <w:tblStyle w:val="Tablaconcuadrcula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3689"/>
      </w:tblGrid>
      <w:tr w:rsidR="000E26FC" w:rsidTr="002924B7">
        <w:trPr>
          <w:jc w:val="center"/>
        </w:trPr>
        <w:tc>
          <w:tcPr>
            <w:tcW w:w="4816" w:type="dxa"/>
          </w:tcPr>
          <w:p w:rsidR="000E26FC" w:rsidRDefault="000E26FC" w:rsidP="0068417B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006666"/>
                <w:sz w:val="24"/>
                <w:highlight w:val="yellow"/>
                <w:u w:val="single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6F4E0F77" wp14:editId="20B43CE5">
                  <wp:extent cx="2921159" cy="4428699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3132" r="49783"/>
                          <a:stretch/>
                        </pic:blipFill>
                        <pic:spPr bwMode="auto">
                          <a:xfrm>
                            <a:off x="0" y="0"/>
                            <a:ext cx="2934421" cy="4448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</w:tcPr>
          <w:p w:rsidR="006A6335" w:rsidRDefault="006A6335" w:rsidP="0021132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005754"/>
                <w:kern w:val="24"/>
                <w:sz w:val="44"/>
                <w:szCs w:val="64"/>
              </w:rPr>
            </w:pPr>
          </w:p>
          <w:p w:rsidR="006A6335" w:rsidRDefault="006A6335" w:rsidP="0021132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005754"/>
                <w:kern w:val="24"/>
                <w:sz w:val="44"/>
                <w:szCs w:val="64"/>
              </w:rPr>
            </w:pPr>
          </w:p>
          <w:p w:rsidR="0021132B" w:rsidRPr="005251A5" w:rsidRDefault="0021132B" w:rsidP="0021132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009999"/>
                <w:kern w:val="24"/>
                <w:sz w:val="44"/>
                <w:szCs w:val="64"/>
              </w:rPr>
            </w:pPr>
            <w:r w:rsidRPr="005251A5">
              <w:rPr>
                <w:rFonts w:ascii="Calibri" w:hAnsi="Calibri" w:cs="Calibri"/>
                <w:b/>
                <w:bCs/>
                <w:color w:val="009999"/>
                <w:kern w:val="24"/>
                <w:sz w:val="44"/>
                <w:szCs w:val="64"/>
              </w:rPr>
              <w:t>Secretaría Técnica</w:t>
            </w:r>
          </w:p>
          <w:p w:rsidR="0021132B" w:rsidRDefault="0021132B" w:rsidP="0021132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005754"/>
                <w:kern w:val="24"/>
                <w:sz w:val="52"/>
                <w:szCs w:val="64"/>
              </w:rPr>
            </w:pPr>
          </w:p>
          <w:p w:rsidR="0021132B" w:rsidRPr="005251A5" w:rsidRDefault="0021132B" w:rsidP="0021132B">
            <w:pPr>
              <w:pStyle w:val="NormalWeb"/>
              <w:spacing w:before="0" w:beforeAutospacing="0" w:after="0" w:afterAutospacing="0"/>
              <w:rPr>
                <w:color w:val="009999"/>
                <w:sz w:val="22"/>
                <w:szCs w:val="22"/>
              </w:rPr>
            </w:pPr>
            <w:r w:rsidRPr="005251A5">
              <w:rPr>
                <w:rFonts w:ascii="Arial" w:hAnsi="Arial" w:cs="Arial"/>
                <w:color w:val="009999"/>
                <w:kern w:val="24"/>
                <w:sz w:val="22"/>
                <w:szCs w:val="22"/>
              </w:rPr>
              <w:t>Titular:</w:t>
            </w:r>
          </w:p>
          <w:p w:rsidR="0021132B" w:rsidRPr="005251A5" w:rsidRDefault="0021132B" w:rsidP="0021132B">
            <w:pPr>
              <w:pStyle w:val="NormalWeb"/>
              <w:spacing w:before="0" w:beforeAutospacing="0" w:after="0" w:afterAutospacing="0"/>
              <w:rPr>
                <w:color w:val="009999"/>
                <w:sz w:val="22"/>
                <w:szCs w:val="22"/>
              </w:rPr>
            </w:pPr>
            <w:r w:rsidRPr="005251A5">
              <w:rPr>
                <w:rFonts w:ascii="Arial" w:hAnsi="Arial" w:cs="Arial"/>
                <w:color w:val="009999"/>
                <w:kern w:val="24"/>
                <w:sz w:val="22"/>
                <w:szCs w:val="22"/>
              </w:rPr>
              <w:t>Licda. María Tanivet Ramos Reyes</w:t>
            </w:r>
          </w:p>
          <w:p w:rsidR="0021132B" w:rsidRPr="005251A5" w:rsidRDefault="0021132B" w:rsidP="0021132B">
            <w:pPr>
              <w:pStyle w:val="NormalWeb"/>
              <w:spacing w:before="0" w:beforeAutospacing="0" w:after="0" w:afterAutospacing="0"/>
              <w:rPr>
                <w:color w:val="009999"/>
                <w:sz w:val="22"/>
                <w:szCs w:val="22"/>
              </w:rPr>
            </w:pPr>
            <w:r w:rsidRPr="005251A5">
              <w:rPr>
                <w:rFonts w:ascii="Arial" w:hAnsi="Arial" w:cs="Arial"/>
                <w:color w:val="009999"/>
                <w:kern w:val="24"/>
                <w:sz w:val="22"/>
                <w:szCs w:val="22"/>
              </w:rPr>
              <w:t>Email: tanivet.ramos@iaipoaxaca.org.mx</w:t>
            </w:r>
          </w:p>
          <w:p w:rsidR="0021132B" w:rsidRPr="005251A5" w:rsidRDefault="0021132B" w:rsidP="0021132B">
            <w:pPr>
              <w:pStyle w:val="NormalWeb"/>
              <w:spacing w:before="0" w:beforeAutospacing="0" w:after="0" w:afterAutospacing="0"/>
              <w:rPr>
                <w:color w:val="009999"/>
                <w:sz w:val="22"/>
                <w:szCs w:val="22"/>
              </w:rPr>
            </w:pPr>
            <w:r w:rsidRPr="005251A5">
              <w:rPr>
                <w:rFonts w:ascii="Arial" w:hAnsi="Arial" w:cs="Arial"/>
                <w:color w:val="009999"/>
                <w:kern w:val="24"/>
                <w:sz w:val="22"/>
                <w:szCs w:val="22"/>
              </w:rPr>
              <w:t>Teléfono: 951 51 5 1190 ext. 214</w:t>
            </w:r>
          </w:p>
          <w:p w:rsidR="0021132B" w:rsidRPr="005251A5" w:rsidRDefault="0021132B" w:rsidP="0021132B">
            <w:pPr>
              <w:pStyle w:val="NormalWeb"/>
              <w:spacing w:before="0" w:beforeAutospacing="0" w:after="0" w:afterAutospacing="0"/>
              <w:rPr>
                <w:color w:val="009999"/>
                <w:sz w:val="22"/>
                <w:szCs w:val="22"/>
              </w:rPr>
            </w:pPr>
            <w:r w:rsidRPr="005251A5">
              <w:rPr>
                <w:rFonts w:asciiTheme="minorHAnsi" w:hAnsi="Calibri" w:cstheme="minorBidi"/>
                <w:color w:val="009999"/>
                <w:kern w:val="24"/>
                <w:sz w:val="22"/>
                <w:szCs w:val="22"/>
              </w:rPr>
              <w:t xml:space="preserve"> </w:t>
            </w:r>
          </w:p>
          <w:p w:rsidR="0021132B" w:rsidRPr="005251A5" w:rsidRDefault="0021132B" w:rsidP="0021132B">
            <w:pPr>
              <w:pStyle w:val="NormalWeb"/>
              <w:spacing w:before="0" w:beforeAutospacing="0" w:after="0" w:afterAutospacing="0" w:line="360" w:lineRule="auto"/>
              <w:rPr>
                <w:color w:val="009999"/>
                <w:sz w:val="22"/>
                <w:szCs w:val="22"/>
              </w:rPr>
            </w:pPr>
            <w:r w:rsidRPr="005251A5">
              <w:rPr>
                <w:rFonts w:ascii="Arial" w:hAnsi="Arial" w:cs="Arial"/>
                <w:color w:val="009999"/>
                <w:kern w:val="24"/>
                <w:sz w:val="22"/>
                <w:szCs w:val="22"/>
              </w:rPr>
              <w:t>Personal operativo:</w:t>
            </w:r>
          </w:p>
          <w:p w:rsidR="0021132B" w:rsidRPr="005251A5" w:rsidRDefault="0021132B" w:rsidP="0021132B">
            <w:pPr>
              <w:pStyle w:val="NormalWeb"/>
              <w:spacing w:before="0" w:beforeAutospacing="0" w:after="0" w:afterAutospacing="0"/>
              <w:rPr>
                <w:color w:val="009999"/>
                <w:sz w:val="22"/>
                <w:szCs w:val="22"/>
              </w:rPr>
            </w:pPr>
            <w:r w:rsidRPr="005251A5">
              <w:rPr>
                <w:rFonts w:ascii="Arial" w:hAnsi="Arial" w:cs="Arial"/>
                <w:color w:val="009999"/>
                <w:kern w:val="24"/>
                <w:sz w:val="22"/>
                <w:szCs w:val="22"/>
              </w:rPr>
              <w:t>Carelia Abigail Labastida Vega, Analista.</w:t>
            </w:r>
          </w:p>
          <w:p w:rsidR="0021132B" w:rsidRDefault="0021132B" w:rsidP="002113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9999"/>
                <w:kern w:val="24"/>
                <w:sz w:val="22"/>
                <w:szCs w:val="22"/>
              </w:rPr>
            </w:pPr>
            <w:r w:rsidRPr="005251A5">
              <w:rPr>
                <w:rFonts w:ascii="Arial" w:hAnsi="Arial" w:cs="Arial"/>
                <w:color w:val="009999"/>
                <w:kern w:val="24"/>
                <w:sz w:val="22"/>
                <w:szCs w:val="22"/>
              </w:rPr>
              <w:t>Rigoberto Clemente Canseco Díaz, Asistente</w:t>
            </w:r>
          </w:p>
          <w:p w:rsidR="002904B4" w:rsidRDefault="002904B4" w:rsidP="002113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9999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9999"/>
                <w:kern w:val="24"/>
                <w:sz w:val="22"/>
                <w:szCs w:val="22"/>
              </w:rPr>
              <w:t xml:space="preserve">Juan Miguel </w:t>
            </w:r>
            <w:proofErr w:type="spellStart"/>
            <w:r>
              <w:rPr>
                <w:rFonts w:ascii="Arial" w:hAnsi="Arial" w:cs="Arial"/>
                <w:color w:val="009999"/>
                <w:kern w:val="24"/>
                <w:sz w:val="22"/>
                <w:szCs w:val="22"/>
              </w:rPr>
              <w:t>Villacaña</w:t>
            </w:r>
            <w:proofErr w:type="spellEnd"/>
            <w:r>
              <w:rPr>
                <w:rFonts w:ascii="Arial" w:hAnsi="Arial" w:cs="Arial"/>
                <w:color w:val="009999"/>
                <w:kern w:val="24"/>
                <w:sz w:val="22"/>
                <w:szCs w:val="22"/>
              </w:rPr>
              <w:t xml:space="preserve"> Vivas</w:t>
            </w:r>
          </w:p>
          <w:p w:rsidR="002904B4" w:rsidRPr="005251A5" w:rsidRDefault="002904B4" w:rsidP="002113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9999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9999"/>
                <w:kern w:val="24"/>
                <w:sz w:val="22"/>
                <w:szCs w:val="22"/>
              </w:rPr>
              <w:t>Analista</w:t>
            </w:r>
          </w:p>
          <w:p w:rsidR="0021132B" w:rsidRPr="005251A5" w:rsidRDefault="0021132B" w:rsidP="0021132B">
            <w:pPr>
              <w:pStyle w:val="NormalWeb"/>
              <w:spacing w:before="0" w:beforeAutospacing="0" w:after="0" w:afterAutospacing="0"/>
              <w:rPr>
                <w:color w:val="009999"/>
                <w:sz w:val="22"/>
                <w:szCs w:val="22"/>
              </w:rPr>
            </w:pPr>
            <w:r w:rsidRPr="005251A5">
              <w:rPr>
                <w:rFonts w:ascii="Arial" w:hAnsi="Arial" w:cs="Arial"/>
                <w:color w:val="009999"/>
                <w:kern w:val="24"/>
                <w:sz w:val="22"/>
                <w:szCs w:val="22"/>
              </w:rPr>
              <w:t>Teléfono: 951 51 5 1190 ext. 213</w:t>
            </w:r>
          </w:p>
          <w:p w:rsidR="0021132B" w:rsidRPr="005251A5" w:rsidRDefault="0021132B" w:rsidP="002113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9999"/>
                <w:kern w:val="24"/>
                <w:sz w:val="22"/>
                <w:szCs w:val="22"/>
              </w:rPr>
            </w:pPr>
          </w:p>
          <w:p w:rsidR="0021132B" w:rsidRDefault="0021132B" w:rsidP="002113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AFA4"/>
                <w:kern w:val="24"/>
                <w:sz w:val="22"/>
                <w:szCs w:val="22"/>
              </w:rPr>
            </w:pPr>
          </w:p>
          <w:p w:rsidR="0021132B" w:rsidRPr="0021132B" w:rsidRDefault="0021132B" w:rsidP="0021132B">
            <w:pPr>
              <w:pStyle w:val="NormalWeb"/>
              <w:spacing w:before="0" w:beforeAutospacing="0" w:after="0" w:afterAutospacing="0"/>
              <w:jc w:val="both"/>
              <w:rPr>
                <w:sz w:val="20"/>
              </w:rPr>
            </w:pPr>
          </w:p>
          <w:p w:rsidR="000E26FC" w:rsidRDefault="000E26FC" w:rsidP="0068417B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006666"/>
                <w:sz w:val="24"/>
                <w:highlight w:val="yellow"/>
                <w:u w:val="single"/>
              </w:rPr>
            </w:pPr>
          </w:p>
        </w:tc>
      </w:tr>
    </w:tbl>
    <w:p w:rsidR="00845510" w:rsidRPr="00992A0D" w:rsidRDefault="00845510" w:rsidP="00845510">
      <w:pPr>
        <w:jc w:val="both"/>
        <w:rPr>
          <w:rFonts w:ascii="Arial" w:hAnsi="Arial" w:cs="Arial"/>
        </w:rPr>
      </w:pPr>
    </w:p>
    <w:sectPr w:rsidR="00845510" w:rsidRPr="00992A0D" w:rsidSect="000009A6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8ED" w:rsidRDefault="009168ED" w:rsidP="00614838">
      <w:pPr>
        <w:spacing w:after="0" w:line="240" w:lineRule="auto"/>
      </w:pPr>
      <w:r>
        <w:separator/>
      </w:r>
    </w:p>
  </w:endnote>
  <w:endnote w:type="continuationSeparator" w:id="0">
    <w:p w:rsidR="009168ED" w:rsidRDefault="009168ED" w:rsidP="0061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9E" w:rsidRDefault="004B6FBD">
    <w:pPr>
      <w:pStyle w:val="Piedepgina"/>
      <w:jc w:val="right"/>
    </w:pP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3F4A364F" wp14:editId="1D125B94">
          <wp:simplePos x="0" y="0"/>
          <wp:positionH relativeFrom="margin">
            <wp:posOffset>-411714</wp:posOffset>
          </wp:positionH>
          <wp:positionV relativeFrom="paragraph">
            <wp:posOffset>64770</wp:posOffset>
          </wp:positionV>
          <wp:extent cx="6355023" cy="1059555"/>
          <wp:effectExtent l="0" t="0" r="0" b="762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023" cy="105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669E" w:rsidRDefault="007B669E">
    <w:pPr>
      <w:pStyle w:val="Piedepgina"/>
      <w:jc w:val="right"/>
    </w:pPr>
  </w:p>
  <w:p w:rsidR="00C3029D" w:rsidRDefault="009168ED">
    <w:pPr>
      <w:pStyle w:val="Piedepgina"/>
      <w:jc w:val="right"/>
    </w:pPr>
    <w:sdt>
      <w:sdtPr>
        <w:id w:val="-317575368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3029D">
              <w:rPr>
                <w:lang w:val="es-ES"/>
              </w:rPr>
              <w:t xml:space="preserve">Página </w:t>
            </w:r>
            <w:r w:rsidR="00C3029D">
              <w:rPr>
                <w:b/>
                <w:bCs/>
                <w:sz w:val="24"/>
                <w:szCs w:val="24"/>
              </w:rPr>
              <w:fldChar w:fldCharType="begin"/>
            </w:r>
            <w:r w:rsidR="00C3029D">
              <w:rPr>
                <w:b/>
                <w:bCs/>
              </w:rPr>
              <w:instrText>PAGE</w:instrText>
            </w:r>
            <w:r w:rsidR="00C3029D">
              <w:rPr>
                <w:b/>
                <w:bCs/>
                <w:sz w:val="24"/>
                <w:szCs w:val="24"/>
              </w:rPr>
              <w:fldChar w:fldCharType="separate"/>
            </w:r>
            <w:r w:rsidR="004B6FBD">
              <w:rPr>
                <w:b/>
                <w:bCs/>
                <w:noProof/>
              </w:rPr>
              <w:t>10</w:t>
            </w:r>
            <w:r w:rsidR="00C3029D">
              <w:rPr>
                <w:b/>
                <w:bCs/>
                <w:sz w:val="24"/>
                <w:szCs w:val="24"/>
              </w:rPr>
              <w:fldChar w:fldCharType="end"/>
            </w:r>
            <w:r w:rsidR="00C3029D">
              <w:rPr>
                <w:lang w:val="es-ES"/>
              </w:rPr>
              <w:t xml:space="preserve"> de </w:t>
            </w:r>
            <w:r w:rsidR="00C3029D">
              <w:rPr>
                <w:b/>
                <w:bCs/>
                <w:sz w:val="24"/>
                <w:szCs w:val="24"/>
              </w:rPr>
              <w:fldChar w:fldCharType="begin"/>
            </w:r>
            <w:r w:rsidR="00C3029D">
              <w:rPr>
                <w:b/>
                <w:bCs/>
              </w:rPr>
              <w:instrText>NUMPAGES</w:instrText>
            </w:r>
            <w:r w:rsidR="00C3029D">
              <w:rPr>
                <w:b/>
                <w:bCs/>
                <w:sz w:val="24"/>
                <w:szCs w:val="24"/>
              </w:rPr>
              <w:fldChar w:fldCharType="separate"/>
            </w:r>
            <w:r w:rsidR="004B6FBD">
              <w:rPr>
                <w:b/>
                <w:bCs/>
                <w:noProof/>
              </w:rPr>
              <w:t>10</w:t>
            </w:r>
            <w:r w:rsidR="00C3029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6D688E" w:rsidRDefault="006D68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8ED" w:rsidRDefault="009168ED" w:rsidP="00614838">
      <w:pPr>
        <w:spacing w:after="0" w:line="240" w:lineRule="auto"/>
      </w:pPr>
      <w:r>
        <w:separator/>
      </w:r>
    </w:p>
  </w:footnote>
  <w:footnote w:type="continuationSeparator" w:id="0">
    <w:p w:rsidR="009168ED" w:rsidRDefault="009168ED" w:rsidP="00614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88E" w:rsidRDefault="00CE0902">
    <w:pPr>
      <w:pStyle w:val="Encabezado"/>
    </w:pPr>
    <w:r>
      <w:rPr>
        <w:rFonts w:ascii="Open Sans" w:eastAsia="Times New Roman" w:hAnsi="Open Sans" w:cs="Open Sans"/>
        <w:noProof/>
        <w:color w:val="000000"/>
        <w:sz w:val="21"/>
        <w:szCs w:val="21"/>
        <w:lang w:eastAsia="es-MX"/>
      </w:rPr>
      <w:drawing>
        <wp:anchor distT="0" distB="0" distL="114300" distR="114300" simplePos="0" relativeHeight="251663360" behindDoc="0" locked="0" layoutInCell="1" allowOverlap="1" wp14:anchorId="2EFFF914" wp14:editId="2D032F63">
          <wp:simplePos x="0" y="0"/>
          <wp:positionH relativeFrom="margin">
            <wp:posOffset>-409575</wp:posOffset>
          </wp:positionH>
          <wp:positionV relativeFrom="paragraph">
            <wp:posOffset>-305435</wp:posOffset>
          </wp:positionV>
          <wp:extent cx="6355023" cy="105955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023" cy="105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688E" w:rsidRDefault="006D688E">
    <w:pPr>
      <w:pStyle w:val="Encabezado"/>
    </w:pPr>
  </w:p>
  <w:p w:rsidR="006D688E" w:rsidRDefault="006D688E">
    <w:pPr>
      <w:pStyle w:val="Encabezado"/>
    </w:pPr>
  </w:p>
  <w:p w:rsidR="006D688E" w:rsidRDefault="006D688E">
    <w:pPr>
      <w:pStyle w:val="Encabezado"/>
    </w:pPr>
  </w:p>
  <w:p w:rsidR="006D688E" w:rsidRDefault="006D68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F2E"/>
    <w:multiLevelType w:val="hybridMultilevel"/>
    <w:tmpl w:val="4E10296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C5C11"/>
    <w:multiLevelType w:val="hybridMultilevel"/>
    <w:tmpl w:val="4C001F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A7DE8"/>
    <w:multiLevelType w:val="hybridMultilevel"/>
    <w:tmpl w:val="EA80D4F4"/>
    <w:lvl w:ilvl="0" w:tplc="1878325C">
      <w:start w:val="1"/>
      <w:numFmt w:val="bullet"/>
      <w:lvlText w:val=""/>
      <w:lvlJc w:val="left"/>
      <w:pPr>
        <w:ind w:left="502" w:hanging="360"/>
      </w:pPr>
      <w:rPr>
        <w:rFonts w:ascii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2702C"/>
    <w:multiLevelType w:val="hybridMultilevel"/>
    <w:tmpl w:val="4C001F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E4054"/>
    <w:multiLevelType w:val="hybridMultilevel"/>
    <w:tmpl w:val="33B8A1EA"/>
    <w:lvl w:ilvl="0" w:tplc="1878325C">
      <w:start w:val="1"/>
      <w:numFmt w:val="bullet"/>
      <w:lvlText w:val=""/>
      <w:lvlJc w:val="left"/>
      <w:pPr>
        <w:ind w:left="502" w:hanging="360"/>
      </w:pPr>
      <w:rPr>
        <w:rFonts w:ascii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2362AB7"/>
    <w:multiLevelType w:val="hybridMultilevel"/>
    <w:tmpl w:val="BFDA90F4"/>
    <w:lvl w:ilvl="0" w:tplc="509AB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A4FB0"/>
    <w:multiLevelType w:val="hybridMultilevel"/>
    <w:tmpl w:val="BBA08632"/>
    <w:lvl w:ilvl="0" w:tplc="898671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B24CB"/>
    <w:multiLevelType w:val="hybridMultilevel"/>
    <w:tmpl w:val="8AF6969E"/>
    <w:lvl w:ilvl="0" w:tplc="BBCC18A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F0464"/>
    <w:multiLevelType w:val="hybridMultilevel"/>
    <w:tmpl w:val="78A4B57A"/>
    <w:lvl w:ilvl="0" w:tplc="6122B8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E3091"/>
    <w:multiLevelType w:val="hybridMultilevel"/>
    <w:tmpl w:val="960262EA"/>
    <w:lvl w:ilvl="0" w:tplc="85A215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A455C"/>
    <w:multiLevelType w:val="hybridMultilevel"/>
    <w:tmpl w:val="3AC4FF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1202C"/>
    <w:multiLevelType w:val="hybridMultilevel"/>
    <w:tmpl w:val="4C001F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7657C"/>
    <w:multiLevelType w:val="hybridMultilevel"/>
    <w:tmpl w:val="83FAB70E"/>
    <w:lvl w:ilvl="0" w:tplc="76DE98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B699C"/>
    <w:multiLevelType w:val="hybridMultilevel"/>
    <w:tmpl w:val="2452D2EA"/>
    <w:lvl w:ilvl="0" w:tplc="9C969E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75F0B"/>
    <w:multiLevelType w:val="hybridMultilevel"/>
    <w:tmpl w:val="1F60F456"/>
    <w:lvl w:ilvl="0" w:tplc="4BF8FE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5554D"/>
    <w:multiLevelType w:val="hybridMultilevel"/>
    <w:tmpl w:val="6AACD97C"/>
    <w:lvl w:ilvl="0" w:tplc="509AB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A2937"/>
    <w:multiLevelType w:val="hybridMultilevel"/>
    <w:tmpl w:val="4C001F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C7E6D"/>
    <w:multiLevelType w:val="hybridMultilevel"/>
    <w:tmpl w:val="DCB6B320"/>
    <w:lvl w:ilvl="0" w:tplc="86167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9E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D62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4A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8C0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1CC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0E5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664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36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C672C40"/>
    <w:multiLevelType w:val="hybridMultilevel"/>
    <w:tmpl w:val="C3BEC2A8"/>
    <w:lvl w:ilvl="0" w:tplc="509AB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C02D9"/>
    <w:multiLevelType w:val="hybridMultilevel"/>
    <w:tmpl w:val="C812DC20"/>
    <w:lvl w:ilvl="0" w:tplc="EA52F52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238E0"/>
    <w:multiLevelType w:val="hybridMultilevel"/>
    <w:tmpl w:val="58F4F70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6320C"/>
    <w:multiLevelType w:val="hybridMultilevel"/>
    <w:tmpl w:val="56FC6B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F0E05"/>
    <w:multiLevelType w:val="hybridMultilevel"/>
    <w:tmpl w:val="148C91EC"/>
    <w:lvl w:ilvl="0" w:tplc="509AB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66589"/>
    <w:multiLevelType w:val="hybridMultilevel"/>
    <w:tmpl w:val="D12E7DAC"/>
    <w:lvl w:ilvl="0" w:tplc="067E60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0"/>
  </w:num>
  <w:num w:numId="4">
    <w:abstractNumId w:val="22"/>
  </w:num>
  <w:num w:numId="5">
    <w:abstractNumId w:val="13"/>
  </w:num>
  <w:num w:numId="6">
    <w:abstractNumId w:val="23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  <w:num w:numId="12">
    <w:abstractNumId w:val="21"/>
  </w:num>
  <w:num w:numId="13">
    <w:abstractNumId w:val="11"/>
  </w:num>
  <w:num w:numId="14">
    <w:abstractNumId w:val="7"/>
  </w:num>
  <w:num w:numId="15">
    <w:abstractNumId w:val="16"/>
  </w:num>
  <w:num w:numId="16">
    <w:abstractNumId w:val="14"/>
  </w:num>
  <w:num w:numId="17">
    <w:abstractNumId w:val="12"/>
  </w:num>
  <w:num w:numId="18">
    <w:abstractNumId w:val="9"/>
  </w:num>
  <w:num w:numId="19">
    <w:abstractNumId w:val="6"/>
  </w:num>
  <w:num w:numId="20">
    <w:abstractNumId w:val="8"/>
  </w:num>
  <w:num w:numId="21">
    <w:abstractNumId w:val="19"/>
  </w:num>
  <w:num w:numId="22">
    <w:abstractNumId w:val="15"/>
  </w:num>
  <w:num w:numId="23">
    <w:abstractNumId w:val="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10"/>
    <w:rsid w:val="000009A6"/>
    <w:rsid w:val="00012282"/>
    <w:rsid w:val="00044F82"/>
    <w:rsid w:val="00061E47"/>
    <w:rsid w:val="00097548"/>
    <w:rsid w:val="000A15B7"/>
    <w:rsid w:val="000E0FF0"/>
    <w:rsid w:val="000E26FC"/>
    <w:rsid w:val="000E3BE8"/>
    <w:rsid w:val="00112699"/>
    <w:rsid w:val="00190A4B"/>
    <w:rsid w:val="001F169D"/>
    <w:rsid w:val="0021132B"/>
    <w:rsid w:val="00212D12"/>
    <w:rsid w:val="00214236"/>
    <w:rsid w:val="00222B03"/>
    <w:rsid w:val="00223F2E"/>
    <w:rsid w:val="00232CED"/>
    <w:rsid w:val="00233AC5"/>
    <w:rsid w:val="002904B4"/>
    <w:rsid w:val="00290CE1"/>
    <w:rsid w:val="002924B7"/>
    <w:rsid w:val="002936BE"/>
    <w:rsid w:val="00294DA6"/>
    <w:rsid w:val="002D79A4"/>
    <w:rsid w:val="002E4CAE"/>
    <w:rsid w:val="002F1BFB"/>
    <w:rsid w:val="00360F62"/>
    <w:rsid w:val="003707D8"/>
    <w:rsid w:val="0039393A"/>
    <w:rsid w:val="00393C57"/>
    <w:rsid w:val="003B65FD"/>
    <w:rsid w:val="00402547"/>
    <w:rsid w:val="004329F9"/>
    <w:rsid w:val="00446BAA"/>
    <w:rsid w:val="004B6FBD"/>
    <w:rsid w:val="005251A5"/>
    <w:rsid w:val="0054232C"/>
    <w:rsid w:val="0058684D"/>
    <w:rsid w:val="005B75D9"/>
    <w:rsid w:val="00614838"/>
    <w:rsid w:val="0062124E"/>
    <w:rsid w:val="00635723"/>
    <w:rsid w:val="00670ECD"/>
    <w:rsid w:val="0068417B"/>
    <w:rsid w:val="00686602"/>
    <w:rsid w:val="00690BA8"/>
    <w:rsid w:val="006A4299"/>
    <w:rsid w:val="006A6335"/>
    <w:rsid w:val="006B4EDE"/>
    <w:rsid w:val="006D688E"/>
    <w:rsid w:val="006F1347"/>
    <w:rsid w:val="006F3898"/>
    <w:rsid w:val="00711472"/>
    <w:rsid w:val="00754C9D"/>
    <w:rsid w:val="00767180"/>
    <w:rsid w:val="00775FD9"/>
    <w:rsid w:val="00787911"/>
    <w:rsid w:val="007A52DE"/>
    <w:rsid w:val="007B669E"/>
    <w:rsid w:val="007C421E"/>
    <w:rsid w:val="007D613D"/>
    <w:rsid w:val="007F04B1"/>
    <w:rsid w:val="008118C7"/>
    <w:rsid w:val="00816E77"/>
    <w:rsid w:val="00845510"/>
    <w:rsid w:val="008613AC"/>
    <w:rsid w:val="00863F4D"/>
    <w:rsid w:val="00875D4B"/>
    <w:rsid w:val="0089609B"/>
    <w:rsid w:val="008A0FEE"/>
    <w:rsid w:val="008B2144"/>
    <w:rsid w:val="008D154E"/>
    <w:rsid w:val="009168ED"/>
    <w:rsid w:val="009171BC"/>
    <w:rsid w:val="00917846"/>
    <w:rsid w:val="00950B3B"/>
    <w:rsid w:val="00964996"/>
    <w:rsid w:val="00992A0D"/>
    <w:rsid w:val="009F5071"/>
    <w:rsid w:val="00A0059C"/>
    <w:rsid w:val="00A52CF2"/>
    <w:rsid w:val="00A63B46"/>
    <w:rsid w:val="00AA713D"/>
    <w:rsid w:val="00AD555C"/>
    <w:rsid w:val="00AD55D9"/>
    <w:rsid w:val="00AF1C75"/>
    <w:rsid w:val="00B037CB"/>
    <w:rsid w:val="00B07066"/>
    <w:rsid w:val="00B11C0A"/>
    <w:rsid w:val="00B300D2"/>
    <w:rsid w:val="00B54FE3"/>
    <w:rsid w:val="00B57F13"/>
    <w:rsid w:val="00B6441C"/>
    <w:rsid w:val="00B733CD"/>
    <w:rsid w:val="00B8025A"/>
    <w:rsid w:val="00B868B2"/>
    <w:rsid w:val="00BA018C"/>
    <w:rsid w:val="00BB54D2"/>
    <w:rsid w:val="00C3029D"/>
    <w:rsid w:val="00C732D5"/>
    <w:rsid w:val="00C80738"/>
    <w:rsid w:val="00CE0902"/>
    <w:rsid w:val="00CE2A87"/>
    <w:rsid w:val="00CE422F"/>
    <w:rsid w:val="00D2000E"/>
    <w:rsid w:val="00D9418C"/>
    <w:rsid w:val="00DF19A7"/>
    <w:rsid w:val="00E34580"/>
    <w:rsid w:val="00E756FC"/>
    <w:rsid w:val="00E90BB6"/>
    <w:rsid w:val="00E90E14"/>
    <w:rsid w:val="00EA7957"/>
    <w:rsid w:val="00EB00E6"/>
    <w:rsid w:val="00EC4ECE"/>
    <w:rsid w:val="00EF58AE"/>
    <w:rsid w:val="00F37FBA"/>
    <w:rsid w:val="00F7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C813CC-4002-4A1B-9A77-DFB31AFA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D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4551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45510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C732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148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838"/>
  </w:style>
  <w:style w:type="paragraph" w:styleId="Piedepgina">
    <w:name w:val="footer"/>
    <w:basedOn w:val="Normal"/>
    <w:link w:val="PiedepginaCar"/>
    <w:uiPriority w:val="99"/>
    <w:unhideWhenUsed/>
    <w:rsid w:val="006148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838"/>
  </w:style>
  <w:style w:type="table" w:styleId="Tablaconcuadrcula">
    <w:name w:val="Table Grid"/>
    <w:basedOn w:val="Tablanormal"/>
    <w:uiPriority w:val="39"/>
    <w:rsid w:val="0075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F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2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2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7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Instituto de Acceso a la Información Pública y Protección de Datos Personales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FEA03E-6F7F-4E7C-ACE6-A523B5FD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2143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anual de trabajo 2021        Secretaría Técnica</vt:lpstr>
    </vt:vector>
  </TitlesOfParts>
  <Company/>
  <LinksUpToDate>false</LinksUpToDate>
  <CharactersWithSpaces>13904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anual de trabajo 2021        Secretaría Técnica</dc:title>
  <dc:subject/>
  <dc:creator>María Tanivet Ramos Reyes</dc:creator>
  <cp:keywords/>
  <dc:description/>
  <cp:lastModifiedBy>María Tanivet Ramos Reyes</cp:lastModifiedBy>
  <cp:revision>5</cp:revision>
  <cp:lastPrinted>2020-11-18T01:38:00Z</cp:lastPrinted>
  <dcterms:created xsi:type="dcterms:W3CDTF">2021-02-11T20:32:00Z</dcterms:created>
  <dcterms:modified xsi:type="dcterms:W3CDTF">2021-02-24T18:01:00Z</dcterms:modified>
</cp:coreProperties>
</file>